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0" w:type="dxa"/>
        <w:jc w:val="center"/>
        <w:tblLook w:val="04A0" w:firstRow="1" w:lastRow="0" w:firstColumn="1" w:lastColumn="0" w:noHBand="0" w:noVBand="1"/>
      </w:tblPr>
      <w:tblGrid>
        <w:gridCol w:w="4962"/>
        <w:gridCol w:w="5718"/>
      </w:tblGrid>
      <w:tr w:rsidR="002359A0" w:rsidRPr="00F852D9" w14:paraId="4D8BAD38" w14:textId="77777777" w:rsidTr="00100C9C">
        <w:trPr>
          <w:trHeight w:val="1430"/>
          <w:jc w:val="center"/>
        </w:trPr>
        <w:tc>
          <w:tcPr>
            <w:tcW w:w="4962" w:type="dxa"/>
          </w:tcPr>
          <w:p w14:paraId="1E780F15" w14:textId="77777777" w:rsidR="002359A0" w:rsidRPr="00100C9C" w:rsidRDefault="002359A0" w:rsidP="00CD5CD4">
            <w:pPr>
              <w:tabs>
                <w:tab w:val="left" w:pos="705"/>
              </w:tabs>
              <w:spacing w:after="0" w:line="240" w:lineRule="auto"/>
              <w:jc w:val="center"/>
              <w:rPr>
                <w:rFonts w:cs="Times New Roman"/>
                <w:sz w:val="26"/>
                <w:szCs w:val="26"/>
              </w:rPr>
            </w:pPr>
            <w:bookmarkStart w:id="0" w:name="_GoBack"/>
            <w:bookmarkEnd w:id="0"/>
            <w:r w:rsidRPr="00100C9C">
              <w:rPr>
                <w:rFonts w:cs="Times New Roman"/>
                <w:sz w:val="26"/>
                <w:szCs w:val="26"/>
              </w:rPr>
              <w:t>UBND THÀNH PHỐ HÀ NỘI</w:t>
            </w:r>
          </w:p>
          <w:p w14:paraId="7EE75EC2" w14:textId="77777777" w:rsidR="002359A0" w:rsidRPr="00100C9C" w:rsidRDefault="002359A0" w:rsidP="00CD5CD4">
            <w:pPr>
              <w:spacing w:after="0" w:line="240" w:lineRule="auto"/>
              <w:jc w:val="center"/>
              <w:rPr>
                <w:rFonts w:cs="Times New Roman"/>
                <w:b/>
                <w:sz w:val="26"/>
                <w:szCs w:val="26"/>
              </w:rPr>
            </w:pPr>
            <w:r w:rsidRPr="00100C9C">
              <w:rPr>
                <w:rFonts w:cs="Times New Roman"/>
                <w:b/>
                <w:sz w:val="26"/>
                <w:szCs w:val="26"/>
              </w:rPr>
              <w:t>SỞ NÔNG NGHIỆP VÀ MÔI TRƯỜNG</w:t>
            </w:r>
          </w:p>
          <w:p w14:paraId="37A4B27D" w14:textId="0B699E9F" w:rsidR="002359A0" w:rsidRPr="002359A0" w:rsidRDefault="002359A0" w:rsidP="002359A0">
            <w:pPr>
              <w:spacing w:after="0" w:line="240" w:lineRule="auto"/>
              <w:jc w:val="center"/>
              <w:rPr>
                <w:rFonts w:cs="Times New Roman"/>
                <w:sz w:val="26"/>
                <w:szCs w:val="26"/>
              </w:rPr>
            </w:pPr>
            <w:r w:rsidRPr="00F852D9">
              <w:rPr>
                <w:rFonts w:cs="Times New Roman"/>
                <w:noProof/>
              </w:rPr>
              <mc:AlternateContent>
                <mc:Choice Requires="wps">
                  <w:drawing>
                    <wp:anchor distT="0" distB="0" distL="114300" distR="114300" simplePos="0" relativeHeight="251659264" behindDoc="0" locked="0" layoutInCell="1" allowOverlap="1" wp14:anchorId="0281152A" wp14:editId="2D159B3D">
                      <wp:simplePos x="0" y="0"/>
                      <wp:positionH relativeFrom="column">
                        <wp:posOffset>802640</wp:posOffset>
                      </wp:positionH>
                      <wp:positionV relativeFrom="paragraph">
                        <wp:posOffset>35560</wp:posOffset>
                      </wp:positionV>
                      <wp:extent cx="990600" cy="0"/>
                      <wp:effectExtent l="12065" t="6985" r="6985" b="12065"/>
                      <wp:wrapNone/>
                      <wp:docPr id="157813067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ACEBE5" id="_x0000_t32" coordsize="21600,21600" o:spt="32" o:oned="t" path="m,l21600,21600e" filled="f">
                      <v:path arrowok="t" fillok="f" o:connecttype="none"/>
                      <o:lock v:ext="edit" shapetype="t"/>
                    </v:shapetype>
                    <v:shape id="Straight Arrow Connector 2" o:spid="_x0000_s1026" type="#_x0000_t32" style="position:absolute;margin-left:63.2pt;margin-top:2.8pt;width: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"/>
                  </w:pict>
                </mc:Fallback>
              </mc:AlternateContent>
            </w:r>
          </w:p>
        </w:tc>
        <w:tc>
          <w:tcPr>
            <w:tcW w:w="5718" w:type="dxa"/>
          </w:tcPr>
          <w:p w14:paraId="44603283" w14:textId="77777777" w:rsidR="002359A0" w:rsidRPr="00100C9C" w:rsidRDefault="002359A0" w:rsidP="00CD5CD4">
            <w:pPr>
              <w:spacing w:after="0" w:line="240" w:lineRule="auto"/>
              <w:jc w:val="center"/>
              <w:rPr>
                <w:rFonts w:cs="Times New Roman"/>
                <w:b/>
                <w:sz w:val="26"/>
                <w:szCs w:val="26"/>
              </w:rPr>
            </w:pPr>
            <w:r w:rsidRPr="00100C9C">
              <w:rPr>
                <w:rFonts w:cs="Times New Roman"/>
                <w:b/>
                <w:sz w:val="26"/>
                <w:szCs w:val="26"/>
              </w:rPr>
              <w:t>CỘNG HÒA XÃ HỘI CHỦ NGHĨA VIỆT NAM</w:t>
            </w:r>
          </w:p>
          <w:p w14:paraId="397EA1E8" w14:textId="77777777" w:rsidR="002359A0" w:rsidRPr="00100C9C" w:rsidRDefault="002359A0" w:rsidP="00CD5CD4">
            <w:pPr>
              <w:spacing w:after="0" w:line="240" w:lineRule="auto"/>
              <w:jc w:val="center"/>
              <w:rPr>
                <w:rFonts w:cs="Times New Roman"/>
                <w:b/>
                <w:sz w:val="28"/>
                <w:szCs w:val="28"/>
              </w:rPr>
            </w:pPr>
            <w:r w:rsidRPr="00100C9C">
              <w:rPr>
                <w:rFonts w:cs="Times New Roman"/>
                <w:b/>
                <w:sz w:val="28"/>
                <w:szCs w:val="28"/>
              </w:rPr>
              <w:t>Độc lập – Tự do – Hạnh phúc</w:t>
            </w:r>
          </w:p>
          <w:p w14:paraId="4A1624B6" w14:textId="77777777" w:rsidR="002359A0" w:rsidRPr="00F852D9" w:rsidRDefault="002359A0" w:rsidP="00CD5CD4">
            <w:pPr>
              <w:spacing w:after="0" w:line="240" w:lineRule="auto"/>
              <w:jc w:val="center"/>
              <w:rPr>
                <w:rFonts w:cs="Times New Roman"/>
              </w:rPr>
            </w:pPr>
            <w:r w:rsidRPr="00F852D9">
              <w:rPr>
                <w:rFonts w:cs="Times New Roman"/>
                <w:noProof/>
              </w:rPr>
              <mc:AlternateContent>
                <mc:Choice Requires="wps">
                  <w:drawing>
                    <wp:anchor distT="0" distB="0" distL="114300" distR="114300" simplePos="0" relativeHeight="251660288" behindDoc="0" locked="0" layoutInCell="1" allowOverlap="1" wp14:anchorId="30F148BB" wp14:editId="3380090C">
                      <wp:simplePos x="0" y="0"/>
                      <wp:positionH relativeFrom="column">
                        <wp:posOffset>607695</wp:posOffset>
                      </wp:positionH>
                      <wp:positionV relativeFrom="paragraph">
                        <wp:posOffset>24130</wp:posOffset>
                      </wp:positionV>
                      <wp:extent cx="2270125" cy="0"/>
                      <wp:effectExtent l="7620" t="5080" r="8255" b="13970"/>
                      <wp:wrapNone/>
                      <wp:docPr id="166809190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9233C1" id="Straight Arrow Connector 1" o:spid="_x0000_s1026" type="#_x0000_t32" style="position:absolute;margin-left:47.85pt;margin-top:1.9pt;width:17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"/>
                  </w:pict>
                </mc:Fallback>
              </mc:AlternateContent>
            </w:r>
          </w:p>
          <w:p w14:paraId="4E8B3561" w14:textId="77777777" w:rsidR="002359A0" w:rsidRPr="00211417" w:rsidRDefault="002359A0" w:rsidP="00CD5CD4">
            <w:pPr>
              <w:jc w:val="center"/>
              <w:rPr>
                <w:rFonts w:cs="Times New Roman"/>
                <w:i/>
                <w:sz w:val="28"/>
                <w:szCs w:val="28"/>
              </w:rPr>
            </w:pPr>
            <w:r w:rsidRPr="00211417">
              <w:rPr>
                <w:rFonts w:cs="Times New Roman"/>
                <w:i/>
                <w:sz w:val="28"/>
                <w:szCs w:val="28"/>
              </w:rPr>
              <w:t>Hà Nội, ngày      tháng     năm 2025</w:t>
            </w:r>
          </w:p>
        </w:tc>
      </w:tr>
    </w:tbl>
    <w:p w14:paraId="5197E7E5" w14:textId="41B327F6" w:rsidR="002359A0" w:rsidRPr="00A021C4" w:rsidRDefault="002359A0" w:rsidP="002359A0">
      <w:pPr>
        <w:spacing w:line="240" w:lineRule="auto"/>
        <w:jc w:val="center"/>
        <w:rPr>
          <w:szCs w:val="24"/>
        </w:rPr>
      </w:pPr>
      <w:bookmarkStart w:id="1" w:name="_Hlk206755561"/>
      <w:r w:rsidRPr="00A021C4">
        <w:rPr>
          <w:b/>
          <w:bCs/>
          <w:szCs w:val="24"/>
          <w:lang w:val="en"/>
        </w:rPr>
        <w:t>B</w:t>
      </w:r>
      <w:r w:rsidRPr="00A021C4">
        <w:rPr>
          <w:b/>
          <w:bCs/>
          <w:szCs w:val="24"/>
          <w:lang w:val="vi-VN"/>
        </w:rPr>
        <w:t>ẢN Đ</w:t>
      </w:r>
      <w:r w:rsidRPr="00A021C4">
        <w:rPr>
          <w:b/>
          <w:bCs/>
          <w:szCs w:val="24"/>
        </w:rPr>
        <w:t>ÁNH GIÁ TH</w:t>
      </w:r>
      <w:r w:rsidRPr="00A021C4">
        <w:rPr>
          <w:b/>
          <w:bCs/>
          <w:szCs w:val="24"/>
          <w:lang w:val="vi-VN"/>
        </w:rPr>
        <w:t>Ủ TỤC H</w:t>
      </w:r>
      <w:r w:rsidRPr="00A021C4">
        <w:rPr>
          <w:b/>
          <w:bCs/>
          <w:szCs w:val="24"/>
        </w:rPr>
        <w:t>ÀNH CHÍNH, VI</w:t>
      </w:r>
      <w:r w:rsidRPr="00A021C4">
        <w:rPr>
          <w:b/>
          <w:bCs/>
          <w:szCs w:val="24"/>
          <w:lang w:val="vi-VN"/>
        </w:rPr>
        <w:t>ỆC PH</w:t>
      </w:r>
      <w:r w:rsidRPr="00A021C4">
        <w:rPr>
          <w:b/>
          <w:bCs/>
          <w:szCs w:val="24"/>
        </w:rPr>
        <w:t>ÂN QUY</w:t>
      </w:r>
      <w:r w:rsidRPr="00A021C4">
        <w:rPr>
          <w:b/>
          <w:bCs/>
          <w:szCs w:val="24"/>
          <w:lang w:val="vi-VN"/>
        </w:rPr>
        <w:t>ỀN, PH</w:t>
      </w:r>
      <w:r w:rsidRPr="00A021C4">
        <w:rPr>
          <w:b/>
          <w:bCs/>
          <w:szCs w:val="24"/>
        </w:rPr>
        <w:t>ÂN C</w:t>
      </w:r>
      <w:r w:rsidRPr="00A021C4">
        <w:rPr>
          <w:b/>
          <w:bCs/>
          <w:szCs w:val="24"/>
          <w:lang w:val="vi-VN"/>
        </w:rPr>
        <w:t>ẤP, VIỆC ỨNG DỤNG, TH</w:t>
      </w:r>
      <w:r w:rsidRPr="00A021C4">
        <w:rPr>
          <w:b/>
          <w:bCs/>
          <w:szCs w:val="24"/>
        </w:rPr>
        <w:t>ÚC Đ</w:t>
      </w:r>
      <w:r w:rsidRPr="00A021C4">
        <w:rPr>
          <w:b/>
          <w:bCs/>
          <w:szCs w:val="24"/>
          <w:lang w:val="vi-VN"/>
        </w:rPr>
        <w:t>ẨY PH</w:t>
      </w:r>
      <w:r w:rsidRPr="00A021C4">
        <w:rPr>
          <w:b/>
          <w:bCs/>
          <w:szCs w:val="24"/>
        </w:rPr>
        <w:t>ÁT TRI</w:t>
      </w:r>
      <w:r w:rsidRPr="00A021C4">
        <w:rPr>
          <w:b/>
          <w:bCs/>
          <w:szCs w:val="24"/>
          <w:lang w:val="vi-VN"/>
        </w:rPr>
        <w:t>ỂN KHOA HỌC, C</w:t>
      </w:r>
      <w:r w:rsidRPr="00A021C4">
        <w:rPr>
          <w:b/>
          <w:bCs/>
          <w:szCs w:val="24"/>
        </w:rPr>
        <w:t>ÔNG NGH</w:t>
      </w:r>
      <w:r w:rsidRPr="00A021C4">
        <w:rPr>
          <w:b/>
          <w:bCs/>
          <w:szCs w:val="24"/>
          <w:lang w:val="vi-VN"/>
        </w:rPr>
        <w:t>Ệ, ĐỔI MỚI S</w:t>
      </w:r>
      <w:r w:rsidRPr="00A021C4">
        <w:rPr>
          <w:b/>
          <w:bCs/>
          <w:szCs w:val="24"/>
        </w:rPr>
        <w:t>ÁNG T</w:t>
      </w:r>
      <w:r w:rsidRPr="00A021C4">
        <w:rPr>
          <w:b/>
          <w:bCs/>
          <w:szCs w:val="24"/>
          <w:lang w:val="vi-VN"/>
        </w:rPr>
        <w:t>ẠO V</w:t>
      </w:r>
      <w:r w:rsidRPr="00A021C4">
        <w:rPr>
          <w:b/>
          <w:bCs/>
          <w:szCs w:val="24"/>
        </w:rPr>
        <w:t>À CHUY</w:t>
      </w:r>
      <w:r w:rsidRPr="00A021C4">
        <w:rPr>
          <w:b/>
          <w:bCs/>
          <w:szCs w:val="24"/>
          <w:lang w:val="vi-VN"/>
        </w:rPr>
        <w:t>ỂN ĐỔI SỐ, BẢO ĐẢM B</w:t>
      </w:r>
      <w:r w:rsidRPr="00A021C4">
        <w:rPr>
          <w:b/>
          <w:bCs/>
          <w:szCs w:val="24"/>
        </w:rPr>
        <w:t>ÌNH Đ</w:t>
      </w:r>
      <w:r w:rsidRPr="00A021C4">
        <w:rPr>
          <w:b/>
          <w:bCs/>
          <w:szCs w:val="24"/>
          <w:lang w:val="vi-VN"/>
        </w:rPr>
        <w:t>ẲNG GIỚI, VIỆC THỰC HIỆN CH</w:t>
      </w:r>
      <w:r w:rsidRPr="00A021C4">
        <w:rPr>
          <w:b/>
          <w:bCs/>
          <w:szCs w:val="24"/>
        </w:rPr>
        <w:t>ÍNH SÁCH DÂN T</w:t>
      </w:r>
      <w:r w:rsidRPr="00A021C4">
        <w:rPr>
          <w:b/>
          <w:bCs/>
          <w:szCs w:val="24"/>
          <w:lang w:val="vi-VN"/>
        </w:rPr>
        <w:t xml:space="preserve">ỘC </w:t>
      </w:r>
    </w:p>
    <w:bookmarkEnd w:id="1"/>
    <w:p w14:paraId="4BA80DB7" w14:textId="36497E6B" w:rsidR="002359A0" w:rsidRPr="002359A0" w:rsidRDefault="002359A0" w:rsidP="002359A0">
      <w:pPr>
        <w:ind w:firstLine="567"/>
        <w:jc w:val="both"/>
        <w:rPr>
          <w:sz w:val="28"/>
          <w:szCs w:val="28"/>
        </w:rPr>
      </w:pPr>
      <w:r w:rsidRPr="002359A0">
        <w:rPr>
          <w:sz w:val="28"/>
          <w:szCs w:val="28"/>
          <w:lang w:val="en"/>
        </w:rPr>
        <w:t>Th</w:t>
      </w:r>
      <w:r w:rsidRPr="002359A0">
        <w:rPr>
          <w:sz w:val="28"/>
          <w:szCs w:val="28"/>
          <w:lang w:val="vi-VN"/>
        </w:rPr>
        <w:t>ực hiện quy định của Luật Ban h</w:t>
      </w:r>
      <w:r w:rsidRPr="002359A0">
        <w:rPr>
          <w:sz w:val="28"/>
          <w:szCs w:val="28"/>
        </w:rPr>
        <w:t>ành văn b</w:t>
      </w:r>
      <w:r w:rsidRPr="002359A0">
        <w:rPr>
          <w:sz w:val="28"/>
          <w:szCs w:val="28"/>
          <w:lang w:val="vi-VN"/>
        </w:rPr>
        <w:t>ản quy phạm ph</w:t>
      </w:r>
      <w:r w:rsidRPr="002359A0">
        <w:rPr>
          <w:sz w:val="28"/>
          <w:szCs w:val="28"/>
        </w:rPr>
        <w:t>áp lu</w:t>
      </w:r>
      <w:r w:rsidRPr="002359A0">
        <w:rPr>
          <w:sz w:val="28"/>
          <w:szCs w:val="28"/>
          <w:lang w:val="vi-VN"/>
        </w:rPr>
        <w:t>ật</w:t>
      </w:r>
      <w:r w:rsidR="0072607E">
        <w:rPr>
          <w:sz w:val="28"/>
          <w:szCs w:val="28"/>
        </w:rPr>
        <w:t>, Sở Nông nghiệp và Môi trường</w:t>
      </w:r>
      <w:r w:rsidRPr="002359A0">
        <w:rPr>
          <w:sz w:val="28"/>
          <w:szCs w:val="28"/>
          <w:lang w:val="vi-VN"/>
        </w:rPr>
        <w:t xml:space="preserve"> đ</w:t>
      </w:r>
      <w:r w:rsidRPr="002359A0">
        <w:rPr>
          <w:sz w:val="28"/>
          <w:szCs w:val="28"/>
        </w:rPr>
        <w:t>ã ti</w:t>
      </w:r>
      <w:r w:rsidRPr="002359A0">
        <w:rPr>
          <w:sz w:val="28"/>
          <w:szCs w:val="28"/>
          <w:lang w:val="vi-VN"/>
        </w:rPr>
        <w:t>ến h</w:t>
      </w:r>
      <w:r w:rsidRPr="002359A0">
        <w:rPr>
          <w:sz w:val="28"/>
          <w:szCs w:val="28"/>
        </w:rPr>
        <w:t>ành đánh giá th</w:t>
      </w:r>
      <w:r w:rsidRPr="002359A0">
        <w:rPr>
          <w:sz w:val="28"/>
          <w:szCs w:val="28"/>
          <w:lang w:val="vi-VN"/>
        </w:rPr>
        <w:t>ủ tục h</w:t>
      </w:r>
      <w:r w:rsidRPr="002359A0">
        <w:rPr>
          <w:sz w:val="28"/>
          <w:szCs w:val="28"/>
        </w:rPr>
        <w:t>ành chính, vi</w:t>
      </w:r>
      <w:r w:rsidRPr="002359A0">
        <w:rPr>
          <w:sz w:val="28"/>
          <w:szCs w:val="28"/>
          <w:lang w:val="vi-VN"/>
        </w:rPr>
        <w:t>ệc ph</w:t>
      </w:r>
      <w:r w:rsidRPr="002359A0">
        <w:rPr>
          <w:sz w:val="28"/>
          <w:szCs w:val="28"/>
        </w:rPr>
        <w:t>ân quy</w:t>
      </w:r>
      <w:r w:rsidRPr="002359A0">
        <w:rPr>
          <w:sz w:val="28"/>
          <w:szCs w:val="28"/>
          <w:lang w:val="vi-VN"/>
        </w:rPr>
        <w:t>ền, ph</w:t>
      </w:r>
      <w:r w:rsidRPr="002359A0">
        <w:rPr>
          <w:sz w:val="28"/>
          <w:szCs w:val="28"/>
        </w:rPr>
        <w:t>ân c</w:t>
      </w:r>
      <w:r w:rsidRPr="002359A0">
        <w:rPr>
          <w:sz w:val="28"/>
          <w:szCs w:val="28"/>
          <w:lang w:val="vi-VN"/>
        </w:rPr>
        <w:t>ấp, việc ứng dụng, th</w:t>
      </w:r>
      <w:r w:rsidRPr="002359A0">
        <w:rPr>
          <w:sz w:val="28"/>
          <w:szCs w:val="28"/>
        </w:rPr>
        <w:t>úc đ</w:t>
      </w:r>
      <w:r w:rsidRPr="002359A0">
        <w:rPr>
          <w:sz w:val="28"/>
          <w:szCs w:val="28"/>
          <w:lang w:val="vi-VN"/>
        </w:rPr>
        <w:t>ẩy ph</w:t>
      </w:r>
      <w:r w:rsidRPr="002359A0">
        <w:rPr>
          <w:sz w:val="28"/>
          <w:szCs w:val="28"/>
        </w:rPr>
        <w:t>át tri</w:t>
      </w:r>
      <w:r w:rsidRPr="002359A0">
        <w:rPr>
          <w:sz w:val="28"/>
          <w:szCs w:val="28"/>
          <w:lang w:val="vi-VN"/>
        </w:rPr>
        <w:t>ển khoa học, c</w:t>
      </w:r>
      <w:r w:rsidRPr="002359A0">
        <w:rPr>
          <w:sz w:val="28"/>
          <w:szCs w:val="28"/>
        </w:rPr>
        <w:t>ông ngh</w:t>
      </w:r>
      <w:r w:rsidRPr="002359A0">
        <w:rPr>
          <w:sz w:val="28"/>
          <w:szCs w:val="28"/>
          <w:lang w:val="vi-VN"/>
        </w:rPr>
        <w:t>ệ, đổi mới s</w:t>
      </w:r>
      <w:r w:rsidRPr="002359A0">
        <w:rPr>
          <w:sz w:val="28"/>
          <w:szCs w:val="28"/>
        </w:rPr>
        <w:t>áng t</w:t>
      </w:r>
      <w:r w:rsidRPr="002359A0">
        <w:rPr>
          <w:sz w:val="28"/>
          <w:szCs w:val="28"/>
          <w:lang w:val="vi-VN"/>
        </w:rPr>
        <w:t>ạo v</w:t>
      </w:r>
      <w:r w:rsidRPr="002359A0">
        <w:rPr>
          <w:sz w:val="28"/>
          <w:szCs w:val="28"/>
        </w:rPr>
        <w:t>à chuy</w:t>
      </w:r>
      <w:r w:rsidRPr="002359A0">
        <w:rPr>
          <w:sz w:val="28"/>
          <w:szCs w:val="28"/>
          <w:lang w:val="vi-VN"/>
        </w:rPr>
        <w:t>ển đổi số, việc bảo đảm b</w:t>
      </w:r>
      <w:r w:rsidRPr="002359A0">
        <w:rPr>
          <w:sz w:val="28"/>
          <w:szCs w:val="28"/>
        </w:rPr>
        <w:t>ình đ</w:t>
      </w:r>
      <w:r w:rsidRPr="002359A0">
        <w:rPr>
          <w:sz w:val="28"/>
          <w:szCs w:val="28"/>
          <w:lang w:val="vi-VN"/>
        </w:rPr>
        <w:t>ẳng giới, việc thực hiện ch</w:t>
      </w:r>
      <w:r w:rsidRPr="002359A0">
        <w:rPr>
          <w:sz w:val="28"/>
          <w:szCs w:val="28"/>
        </w:rPr>
        <w:t>ính sách dân t</w:t>
      </w:r>
      <w:r w:rsidRPr="002359A0">
        <w:rPr>
          <w:sz w:val="28"/>
          <w:szCs w:val="28"/>
          <w:lang w:val="vi-VN"/>
        </w:rPr>
        <w:t xml:space="preserve">ộc trong </w:t>
      </w:r>
      <w:r w:rsidR="0072607E" w:rsidRPr="0072607E">
        <w:rPr>
          <w:sz w:val="28"/>
          <w:szCs w:val="28"/>
        </w:rPr>
        <w:t xml:space="preserve">dự thảo </w:t>
      </w:r>
      <w:r w:rsidR="0072607E">
        <w:rPr>
          <w:sz w:val="28"/>
          <w:szCs w:val="28"/>
        </w:rPr>
        <w:t>N</w:t>
      </w:r>
      <w:r w:rsidR="0072607E" w:rsidRPr="0072607E">
        <w:rPr>
          <w:sz w:val="28"/>
          <w:szCs w:val="28"/>
        </w:rPr>
        <w:t xml:space="preserve">ghị quyết của </w:t>
      </w:r>
      <w:r w:rsidR="0072607E">
        <w:rPr>
          <w:sz w:val="28"/>
          <w:szCs w:val="28"/>
        </w:rPr>
        <w:t>HĐND</w:t>
      </w:r>
      <w:r w:rsidR="0072607E" w:rsidRPr="0072607E">
        <w:rPr>
          <w:sz w:val="28"/>
          <w:szCs w:val="28"/>
        </w:rPr>
        <w:t xml:space="preserve"> </w:t>
      </w:r>
      <w:r w:rsidR="0072607E">
        <w:rPr>
          <w:sz w:val="28"/>
          <w:szCs w:val="28"/>
        </w:rPr>
        <w:t>T</w:t>
      </w:r>
      <w:r w:rsidR="0072607E" w:rsidRPr="0072607E">
        <w:rPr>
          <w:sz w:val="28"/>
          <w:szCs w:val="28"/>
        </w:rPr>
        <w:t xml:space="preserve">hành phố quy định điều kiện, trình tự, thủ tục cấp phép xây dựng, loại công trình và tỷ lệ diện tích đất nông nghiệp được sử dụng để xây dựng công trình trên đất nông nghiệp </w:t>
      </w:r>
      <w:r w:rsidR="00A021C4" w:rsidRPr="00A021C4">
        <w:rPr>
          <w:sz w:val="28"/>
          <w:szCs w:val="28"/>
        </w:rPr>
        <w:t xml:space="preserve">phục vụ trực tiếp cho sản xuất nông nghiệp, chế biến, bảo quản, trưng bày, giới thiệu sản phẩm, cảnh quan du lịch, giáo dục trải nghiệm </w:t>
      </w:r>
      <w:r w:rsidR="0072607E" w:rsidRPr="0072607E">
        <w:rPr>
          <w:sz w:val="28"/>
          <w:szCs w:val="28"/>
        </w:rPr>
        <w:t xml:space="preserve">tại các vùng sản xuất nông nghiệp tập trung trên địa bàn thành phố </w:t>
      </w:r>
      <w:r w:rsidR="0072607E">
        <w:rPr>
          <w:sz w:val="28"/>
          <w:szCs w:val="28"/>
        </w:rPr>
        <w:t>H</w:t>
      </w:r>
      <w:r w:rsidR="0072607E" w:rsidRPr="0072607E">
        <w:rPr>
          <w:sz w:val="28"/>
          <w:szCs w:val="28"/>
        </w:rPr>
        <w:t xml:space="preserve">à </w:t>
      </w:r>
      <w:r w:rsidR="0072607E">
        <w:rPr>
          <w:sz w:val="28"/>
          <w:szCs w:val="28"/>
        </w:rPr>
        <w:t>N</w:t>
      </w:r>
      <w:r w:rsidR="0072607E" w:rsidRPr="0072607E">
        <w:rPr>
          <w:sz w:val="28"/>
          <w:szCs w:val="28"/>
        </w:rPr>
        <w:t>ội</w:t>
      </w:r>
      <w:r w:rsidRPr="002359A0">
        <w:rPr>
          <w:sz w:val="28"/>
          <w:szCs w:val="28"/>
          <w:lang w:val="vi-VN"/>
        </w:rPr>
        <w:t>. Kết quả như sau:</w:t>
      </w:r>
    </w:p>
    <w:p w14:paraId="0922F0F0" w14:textId="77777777" w:rsidR="002359A0" w:rsidRPr="002359A0" w:rsidRDefault="002359A0" w:rsidP="002359A0">
      <w:pPr>
        <w:ind w:firstLine="709"/>
        <w:jc w:val="both"/>
        <w:rPr>
          <w:sz w:val="28"/>
          <w:szCs w:val="28"/>
        </w:rPr>
      </w:pPr>
      <w:r w:rsidRPr="002359A0">
        <w:rPr>
          <w:b/>
          <w:bCs/>
          <w:sz w:val="28"/>
          <w:szCs w:val="28"/>
          <w:lang w:val="en"/>
        </w:rPr>
        <w:t>I. T</w:t>
      </w:r>
      <w:r w:rsidRPr="002359A0">
        <w:rPr>
          <w:b/>
          <w:bCs/>
          <w:sz w:val="28"/>
          <w:szCs w:val="28"/>
          <w:lang w:val="vi-VN"/>
        </w:rPr>
        <w:t>Ổ CHỨC THỰC HIỆN Đ</w:t>
      </w:r>
      <w:r w:rsidRPr="002359A0">
        <w:rPr>
          <w:b/>
          <w:bCs/>
          <w:sz w:val="28"/>
          <w:szCs w:val="28"/>
        </w:rPr>
        <w:t>ÁNH GIÁ</w:t>
      </w:r>
    </w:p>
    <w:p w14:paraId="1C81D74B" w14:textId="77777777" w:rsidR="002359A0" w:rsidRDefault="002359A0" w:rsidP="002359A0">
      <w:pPr>
        <w:ind w:firstLine="709"/>
        <w:jc w:val="both"/>
        <w:rPr>
          <w:b/>
          <w:bCs/>
          <w:sz w:val="28"/>
          <w:szCs w:val="28"/>
        </w:rPr>
      </w:pPr>
      <w:r w:rsidRPr="002359A0">
        <w:rPr>
          <w:b/>
          <w:bCs/>
          <w:sz w:val="28"/>
          <w:szCs w:val="28"/>
          <w:lang w:val="en"/>
        </w:rPr>
        <w:t>1. B</w:t>
      </w:r>
      <w:r w:rsidRPr="002359A0">
        <w:rPr>
          <w:b/>
          <w:bCs/>
          <w:sz w:val="28"/>
          <w:szCs w:val="28"/>
          <w:lang w:val="vi-VN"/>
        </w:rPr>
        <w:t>ối cảnh x</w:t>
      </w:r>
      <w:r w:rsidRPr="002359A0">
        <w:rPr>
          <w:b/>
          <w:bCs/>
          <w:sz w:val="28"/>
          <w:szCs w:val="28"/>
        </w:rPr>
        <w:t>ây d</w:t>
      </w:r>
      <w:r w:rsidRPr="002359A0">
        <w:rPr>
          <w:b/>
          <w:bCs/>
          <w:sz w:val="28"/>
          <w:szCs w:val="28"/>
          <w:lang w:val="vi-VN"/>
        </w:rPr>
        <w:t>ựng dự </w:t>
      </w:r>
      <w:r w:rsidRPr="002359A0">
        <w:rPr>
          <w:b/>
          <w:bCs/>
          <w:sz w:val="28"/>
          <w:szCs w:val="28"/>
        </w:rPr>
        <w:t>án, d</w:t>
      </w:r>
      <w:r w:rsidRPr="002359A0">
        <w:rPr>
          <w:b/>
          <w:bCs/>
          <w:sz w:val="28"/>
          <w:szCs w:val="28"/>
          <w:lang w:val="vi-VN"/>
        </w:rPr>
        <w:t>ự thảo văn bản quy phạm ph</w:t>
      </w:r>
      <w:r w:rsidRPr="002359A0">
        <w:rPr>
          <w:b/>
          <w:bCs/>
          <w:sz w:val="28"/>
          <w:szCs w:val="28"/>
        </w:rPr>
        <w:t>áp lu</w:t>
      </w:r>
      <w:r w:rsidRPr="002359A0">
        <w:rPr>
          <w:b/>
          <w:bCs/>
          <w:sz w:val="28"/>
          <w:szCs w:val="28"/>
          <w:lang w:val="vi-VN"/>
        </w:rPr>
        <w:t>ật</w:t>
      </w:r>
    </w:p>
    <w:p w14:paraId="344FDFA6" w14:textId="77777777" w:rsidR="001C38CF" w:rsidRPr="001C38CF" w:rsidRDefault="001C38CF" w:rsidP="001C38CF">
      <w:pPr>
        <w:spacing w:after="120"/>
        <w:ind w:firstLine="567"/>
        <w:jc w:val="both"/>
        <w:rPr>
          <w:bCs/>
          <w:i/>
          <w:sz w:val="28"/>
          <w:szCs w:val="28"/>
        </w:rPr>
      </w:pPr>
      <w:r w:rsidRPr="001C38CF">
        <w:rPr>
          <w:spacing w:val="-2"/>
          <w:sz w:val="28"/>
          <w:szCs w:val="28"/>
        </w:rPr>
        <w:t xml:space="preserve">Theo định hướng phát triển nông nghiệp nông thôn </w:t>
      </w:r>
      <w:r w:rsidRPr="001C38CF">
        <w:rPr>
          <w:bCs/>
          <w:sz w:val="28"/>
          <w:szCs w:val="28"/>
        </w:rPr>
        <w:t>tại Nghị quyết số 15-NQ/TW ngày 05/5/2022 của Bộ chính trị về phương hướng, nhiệm vụ phát triển Thủ đô Hà Nội đến năm 2030, tầm nhìn đến năm 2045 quy định “</w:t>
      </w:r>
      <w:r w:rsidRPr="001C38CF">
        <w:rPr>
          <w:bCs/>
          <w:i/>
          <w:sz w:val="28"/>
          <w:szCs w:val="28"/>
        </w:rPr>
        <w:t>Phát triển kinh tế Thủ đô nhanh và bền vững trên cơ sở tiếp tục đẩy mạnh cơ cấu lại kinh tế gắn với đổi mới mô hình tăng trưởng, huy động và sử dụng có hiệu quả mọi nguồn lực, đối với nông nghiệp tập trung cơ cấu lại, nâng cao hiệu quả sản xuất nông nghiệp, phát triển nông nghiệp sinh thái, công nghệ cao; phấn đấu trở thành địa phương đi đầu trong phát triển nông nghiệp sinh thái, nông thôn hiện đại, nông dân văn minh, gắn với bảo tồn, phát huy các giá trị văn hoá, lịch sử truyền thống dân tộc. Ưu tiên xây dựng vành đai xanh, bảo đảm môi trường sống. Chú trọng phát triển công nghệ giống, công nghệ bảo quản, chế biến sau thu hoạch, gắn với phát triển thị trường tiêu thụ sản phẩm.”</w:t>
      </w:r>
    </w:p>
    <w:p w14:paraId="7743C0E3" w14:textId="77777777" w:rsidR="001C38CF" w:rsidRPr="001C38CF" w:rsidRDefault="001C38CF" w:rsidP="001C38CF">
      <w:pPr>
        <w:spacing w:after="120"/>
        <w:ind w:firstLine="567"/>
        <w:jc w:val="both"/>
        <w:rPr>
          <w:bCs/>
          <w:sz w:val="28"/>
          <w:szCs w:val="28"/>
        </w:rPr>
      </w:pPr>
      <w:r w:rsidRPr="001C38CF">
        <w:rPr>
          <w:bCs/>
          <w:sz w:val="28"/>
          <w:szCs w:val="28"/>
        </w:rPr>
        <w:t xml:space="preserve">Đồng thời, tại Nghị quyết số 19-NQ/TW ngày 16 tháng 6 năm 2022 của </w:t>
      </w:r>
      <w:r w:rsidRPr="001C38CF">
        <w:rPr>
          <w:noProof/>
          <w:spacing w:val="-2"/>
          <w:sz w:val="28"/>
          <w:szCs w:val="28"/>
        </w:rPr>
        <w:t>Ban Chấp hành Trung ương Đảng khoá XIII</w:t>
      </w:r>
      <w:r w:rsidRPr="001C38CF">
        <w:rPr>
          <w:bCs/>
          <w:sz w:val="28"/>
          <w:szCs w:val="28"/>
        </w:rPr>
        <w:t xml:space="preserve"> về nông nghiệp, nông dân, nông thôn đến năm 2030, tầm nhìn đến năm 2045 quy định mục tiêu như sau: </w:t>
      </w:r>
      <w:r w:rsidRPr="001C38CF">
        <w:rPr>
          <w:bCs/>
          <w:i/>
          <w:sz w:val="28"/>
          <w:szCs w:val="28"/>
        </w:rPr>
        <w:t xml:space="preserve">“Nông dân và cư dân nông thôn có trình độ, đời sống vật chất và tinh thần ngày càng cao, làm chủ quá trình phát triển nông nghiệp, nông thôn. Nông nghiệp phát triển nhanh, bền vững, hiệu quả, bảo đảm vững chắc an ninh lương thực quốc gia, quy mô sản xuất hàng hoá nông sản ngày càng lớn, bảo đảm môi trường sinh thái, thích ứng với biến đổi khí hậu. Nông thôn phát triển toàn diện, có kết cấu hạ tầng kinh tế - xã </w:t>
      </w:r>
      <w:r w:rsidRPr="001C38CF">
        <w:rPr>
          <w:bCs/>
          <w:i/>
          <w:sz w:val="28"/>
          <w:szCs w:val="28"/>
        </w:rPr>
        <w:lastRenderedPageBreak/>
        <w:t>hội đồng bộ, hiện đại, cơ cấu kinh tế và hình thức tổ chức sản xuất hợp lý, môi trường sống an toàn, lành mạnh, giàu bản sắc văn hoá dân tộc; an ninh chính trị, trật tự, an toàn xã hội được giữ vững; tổ chức đảng và hệ thống chính trị ở cơ sở trong sạch, vững mạnh.</w:t>
      </w:r>
    </w:p>
    <w:p w14:paraId="7D4BBFA5" w14:textId="77777777" w:rsidR="001C38CF" w:rsidRPr="001C38CF" w:rsidRDefault="001C38CF" w:rsidP="001C38CF">
      <w:pPr>
        <w:spacing w:after="120"/>
        <w:ind w:firstLine="720"/>
        <w:jc w:val="both"/>
        <w:rPr>
          <w:sz w:val="28"/>
          <w:szCs w:val="28"/>
        </w:rPr>
      </w:pPr>
      <w:bookmarkStart w:id="2" w:name="_Hlk201150438"/>
      <w:r w:rsidRPr="001C38CF">
        <w:rPr>
          <w:sz w:val="28"/>
          <w:szCs w:val="28"/>
        </w:rPr>
        <w:t xml:space="preserve">Để thực hiện chủ trương, định hướng và mục tiêu nêu trên, thành phố Hà Nội xác định việc phát triển nông nghiệp, nông thôn thực hiện theo hướng sản xuất hàng hóa, chuyên canh tập trung, giá trị cao, bền vững và an toàn vệ sinh thực phẩm, gắn với nâng cao chất lượng xây dựng nông thôn mới, hiện đại hóa nông thôn và bảo vệ môi trường, thích ứng với biến đổi khí hậu. Ưu tiên phát triển nông nghiệp công nghệ cao, nông nghiệp đô thị, sinh thái, sản xuất nông sản sạch, nông nghiệp hữu cơ. Đưa sản xuất chăn nuôi, thủy sản tập trung ra khỏi khu dân cư; phát triển các vùng sản xuất nông nghiệp tập trung. Hình thành và phát triển mô hình sản xuất nông nghiệp hiện đại, ứng dụng công nghệ cao kết hợp du lịch sinh thái; mở rộng thị trường tiêu thụ nông sản; đẩy mạnh phát triển nông nghiệp theo chuỗi liên kết từ sản xuất đến tiêu thụ theo chuỗi giá trị, lấy doanh nghiệp và hợp tác xã nông nghiệp làm trung tâm của liên kết; kết nối nông nghiệp với công nghiệp chế biến, chuỗi tiêu thụ sản phẩm, thị trường xuất khẩu, chuỗi giá trị toàn cầu. </w:t>
      </w:r>
    </w:p>
    <w:bookmarkEnd w:id="2"/>
    <w:p w14:paraId="5E040E75" w14:textId="33033588" w:rsidR="001C38CF" w:rsidRPr="001C38CF" w:rsidRDefault="001C38CF" w:rsidP="001C38CF">
      <w:pPr>
        <w:spacing w:after="120"/>
        <w:ind w:firstLine="720"/>
        <w:jc w:val="both"/>
        <w:rPr>
          <w:sz w:val="28"/>
          <w:szCs w:val="28"/>
        </w:rPr>
      </w:pPr>
      <w:r w:rsidRPr="001C38CF">
        <w:rPr>
          <w:sz w:val="28"/>
          <w:szCs w:val="28"/>
        </w:rPr>
        <w:t xml:space="preserve">Theo báo cáo của </w:t>
      </w:r>
      <w:r>
        <w:rPr>
          <w:sz w:val="28"/>
          <w:szCs w:val="28"/>
        </w:rPr>
        <w:t>các địa phương trên địa bàn Thành phố</w:t>
      </w:r>
      <w:r w:rsidRPr="001C38CF">
        <w:rPr>
          <w:sz w:val="28"/>
          <w:szCs w:val="28"/>
        </w:rPr>
        <w:t xml:space="preserve"> và kết quả khảo sát, đánh giá thực trạng trên địa bàn Thành phố cho thấy nhiều tổ chức, cá nhân có nhu cầu xây dựng công trình trên đất nông nghiệp để phục vụ phát triển sản xuất, ứng dụng tiến bộ khoa học kỹ thuật, công nghệ cao vào sản xuất nhằm phát huy tối đa hiệu quả sử dụng đất, tăng hiệu quả kinh tế trong sản xuất nông nghiệp. Các công trình xây dựng trên đất nông nghiệp được đề xuất bao gồm: nhà chứa dụng cụ, vật tư nông nghiệp; nhà sơ chế, bảo quản; nhà màng, nhà lưới; nhà trưng bày giới thiệu sản phẩm, chuồng trại chăn nuôi; nhà điều hành, quản lý; nhà bảo vệ; công trình phục vụ sản xuất mạ khay, phục vụ cấy máy; đường đi nội bộ…., tỷ lệ xây dựng đề xuất trong khoảng 0,1 – 5% với diện tích công trình rất đa dạng và biên độ lớn, riêng các công trình nhà màng, nhà lưới tỷ lệ xây dựng đề xuất từ 60 - 100%. </w:t>
      </w:r>
    </w:p>
    <w:p w14:paraId="5CAB7F89" w14:textId="77777777" w:rsidR="001C38CF" w:rsidRPr="001C38CF" w:rsidRDefault="001C38CF" w:rsidP="001C38CF">
      <w:pPr>
        <w:pStyle w:val="NormalWeb"/>
        <w:shd w:val="clear" w:color="auto" w:fill="FFFFFF"/>
        <w:spacing w:before="0" w:beforeAutospacing="0" w:after="120" w:afterAutospacing="0"/>
        <w:ind w:firstLine="720"/>
        <w:jc w:val="both"/>
        <w:rPr>
          <w:sz w:val="28"/>
          <w:szCs w:val="28"/>
          <w:lang w:val="en-US"/>
        </w:rPr>
      </w:pPr>
      <w:r w:rsidRPr="001C38CF">
        <w:rPr>
          <w:sz w:val="28"/>
          <w:szCs w:val="28"/>
        </w:rPr>
        <w:t>Vì vậy, để hiện thực hoá chủ trương, định hướng, mục tiêu phát triển nông nghiệp, nông thôn của Trung ương và Thành phố, căn cứ vào thực trạng phát triển sản xuất nông nghiệp và nhu cầu xây dựng trên đất nông nghiệp của các tổ chức, cá nhân trên địa bàn Thành phố cần có các cơ chế, chính sách vượt trội, đặc thù, ngày 28/6/2024, Quốc hội n</w:t>
      </w:r>
      <w:r w:rsidRPr="001C38CF">
        <w:rPr>
          <w:rFonts w:hint="eastAsia"/>
          <w:sz w:val="28"/>
          <w:szCs w:val="28"/>
        </w:rPr>
        <w:t>ư</w:t>
      </w:r>
      <w:r w:rsidRPr="001C38CF">
        <w:rPr>
          <w:sz w:val="28"/>
          <w:szCs w:val="28"/>
        </w:rPr>
        <w:t xml:space="preserve">ớc Cộng hòa xã hội chủ nghĩa Việt Nam khóa XV, kỳ họp thứ 7 </w:t>
      </w:r>
      <w:r w:rsidRPr="001C38CF">
        <w:rPr>
          <w:rFonts w:hint="eastAsia"/>
          <w:sz w:val="28"/>
          <w:szCs w:val="28"/>
        </w:rPr>
        <w:t>đã</w:t>
      </w:r>
      <w:r w:rsidRPr="001C38CF">
        <w:rPr>
          <w:sz w:val="28"/>
          <w:szCs w:val="28"/>
        </w:rPr>
        <w:t xml:space="preserve"> thông qua Luật Thủ </w:t>
      </w:r>
      <w:r w:rsidRPr="001C38CF">
        <w:rPr>
          <w:rFonts w:hint="eastAsia"/>
          <w:sz w:val="28"/>
          <w:szCs w:val="28"/>
        </w:rPr>
        <w:t>đô</w:t>
      </w:r>
      <w:r w:rsidRPr="001C38CF">
        <w:rPr>
          <w:sz w:val="28"/>
          <w:szCs w:val="28"/>
        </w:rPr>
        <w:t xml:space="preserve"> số 39/2024/QH15 trong đó tại </w:t>
      </w:r>
      <w:r w:rsidRPr="001C38CF">
        <w:rPr>
          <w:rFonts w:hint="eastAsia"/>
          <w:sz w:val="28"/>
          <w:szCs w:val="28"/>
        </w:rPr>
        <w:t>đ</w:t>
      </w:r>
      <w:r w:rsidRPr="001C38CF">
        <w:rPr>
          <w:sz w:val="28"/>
          <w:szCs w:val="28"/>
        </w:rPr>
        <w:t xml:space="preserve">iểm b Khoản 3 </w:t>
      </w:r>
      <w:r w:rsidRPr="001C38CF">
        <w:rPr>
          <w:rFonts w:hint="eastAsia"/>
          <w:sz w:val="28"/>
          <w:szCs w:val="28"/>
        </w:rPr>
        <w:t>Đ</w:t>
      </w:r>
      <w:r w:rsidRPr="001C38CF">
        <w:rPr>
          <w:sz w:val="28"/>
          <w:szCs w:val="28"/>
        </w:rPr>
        <w:t xml:space="preserve">iều 32 đã quy định </w:t>
      </w:r>
      <w:r w:rsidRPr="001C38CF">
        <w:rPr>
          <w:i/>
          <w:iCs/>
          <w:sz w:val="28"/>
          <w:szCs w:val="28"/>
        </w:rPr>
        <w:t xml:space="preserve">“Hội đồng nhân dân Thành phố quy định về điều kiện, trình tự, thủ tục cấp phép xây dựng, loại công trình và tỷ lệ diện tích đất nông nghiệp được sử dụng để xây dựng công trình trên đất nông nghiệp phục vụ trực tiếp cho sản xuất nông nghiệp, chế biến, bảo quản, trưng bày, giới thiệu sản </w:t>
      </w:r>
      <w:r w:rsidRPr="001C38CF">
        <w:rPr>
          <w:i/>
          <w:iCs/>
          <w:sz w:val="28"/>
          <w:szCs w:val="28"/>
        </w:rPr>
        <w:lastRenderedPageBreak/>
        <w:t>phẩm, cảnh quan du lịch, giáo dục trải nghiệm tại các vùng sản xuất nông nghiệp tập trung”.</w:t>
      </w:r>
    </w:p>
    <w:p w14:paraId="3C2D2340" w14:textId="77777777" w:rsidR="002359A0" w:rsidRDefault="002359A0" w:rsidP="00A021C4">
      <w:pPr>
        <w:ind w:firstLine="567"/>
        <w:jc w:val="both"/>
        <w:rPr>
          <w:b/>
          <w:bCs/>
          <w:sz w:val="28"/>
          <w:szCs w:val="28"/>
        </w:rPr>
      </w:pPr>
      <w:r w:rsidRPr="002359A0">
        <w:rPr>
          <w:b/>
          <w:bCs/>
          <w:sz w:val="28"/>
          <w:szCs w:val="28"/>
          <w:lang w:val="en"/>
        </w:rPr>
        <w:t>2. Mục</w:t>
      </w:r>
      <w:r w:rsidRPr="002359A0">
        <w:rPr>
          <w:b/>
          <w:bCs/>
          <w:sz w:val="28"/>
          <w:szCs w:val="28"/>
          <w:lang w:val="vi-VN"/>
        </w:rPr>
        <w:t> đ</w:t>
      </w:r>
      <w:r w:rsidRPr="002359A0">
        <w:rPr>
          <w:b/>
          <w:bCs/>
          <w:sz w:val="28"/>
          <w:szCs w:val="28"/>
        </w:rPr>
        <w:t>ích, yêu c</w:t>
      </w:r>
      <w:r w:rsidRPr="002359A0">
        <w:rPr>
          <w:b/>
          <w:bCs/>
          <w:sz w:val="28"/>
          <w:szCs w:val="28"/>
          <w:lang w:val="vi-VN"/>
        </w:rPr>
        <w:t>ầu đ</w:t>
      </w:r>
      <w:r w:rsidRPr="002359A0">
        <w:rPr>
          <w:b/>
          <w:bCs/>
          <w:sz w:val="28"/>
          <w:szCs w:val="28"/>
        </w:rPr>
        <w:t>ánh giá</w:t>
      </w:r>
    </w:p>
    <w:p w14:paraId="28666D04" w14:textId="20AE0984" w:rsidR="0072607E" w:rsidRPr="00A021C4" w:rsidRDefault="00A021C4" w:rsidP="00A021C4">
      <w:pPr>
        <w:ind w:firstLine="567"/>
        <w:jc w:val="both"/>
        <w:rPr>
          <w:b/>
          <w:bCs/>
          <w:i/>
          <w:iCs/>
          <w:sz w:val="28"/>
          <w:szCs w:val="28"/>
        </w:rPr>
      </w:pPr>
      <w:r w:rsidRPr="00A021C4">
        <w:rPr>
          <w:b/>
          <w:bCs/>
          <w:i/>
          <w:iCs/>
          <w:sz w:val="28"/>
          <w:szCs w:val="28"/>
        </w:rPr>
        <w:t>2.1. Mục đích</w:t>
      </w:r>
    </w:p>
    <w:p w14:paraId="6F84546E" w14:textId="3388D963" w:rsidR="00A021C4" w:rsidRPr="00A021C4" w:rsidRDefault="00A021C4" w:rsidP="00A021C4">
      <w:pPr>
        <w:ind w:firstLine="567"/>
        <w:jc w:val="both"/>
        <w:rPr>
          <w:sz w:val="28"/>
          <w:szCs w:val="28"/>
        </w:rPr>
      </w:pPr>
      <w:r>
        <w:rPr>
          <w:sz w:val="28"/>
          <w:szCs w:val="28"/>
        </w:rPr>
        <w:t xml:space="preserve">- </w:t>
      </w:r>
      <w:r w:rsidRPr="00A021C4">
        <w:rPr>
          <w:sz w:val="28"/>
          <w:szCs w:val="28"/>
        </w:rPr>
        <w:t>Xác định sự cần thiết ban hành quy định về điều kiện, trình tự, thủ tục cấp phép xây dựng, loại công trình và tỷ lệ diện tích đất nông nghiệp được sử dụng, nhằm tạo cơ sở pháp lý minh bạch, thống nhất trong quản lý nhà nước đối với hoạt động xây dựng công trình trên đất nông nghiệp tại các vùng sản xuất nông nghiệp tập trung trên địa bàn thành phố Hà Nội.</w:t>
      </w:r>
    </w:p>
    <w:p w14:paraId="3EB71273" w14:textId="75406B7D" w:rsidR="00A021C4" w:rsidRPr="00A021C4" w:rsidRDefault="00A021C4" w:rsidP="00A021C4">
      <w:pPr>
        <w:ind w:firstLine="567"/>
        <w:jc w:val="both"/>
        <w:rPr>
          <w:sz w:val="28"/>
          <w:szCs w:val="28"/>
        </w:rPr>
      </w:pPr>
      <w:r>
        <w:rPr>
          <w:sz w:val="28"/>
          <w:szCs w:val="28"/>
        </w:rPr>
        <w:t xml:space="preserve">- </w:t>
      </w:r>
      <w:r w:rsidRPr="00A021C4">
        <w:rPr>
          <w:sz w:val="28"/>
          <w:szCs w:val="28"/>
        </w:rPr>
        <w:t>Đánh giá tác động của thủ tục hành chính mới đến tổ chức, cá nhân và cơ quan quản lý nhà nước, từ đó bảo đảm thủ tục được thiết kế hợp lý, khả thi, giảm phiền hà, chi phí tuân thủ cho người dân, doanh nghiệp nhưng vẫn đáp ứng yêu cầu quản lý.</w:t>
      </w:r>
    </w:p>
    <w:p w14:paraId="3D434415" w14:textId="1DC9D8C0" w:rsidR="00A021C4" w:rsidRPr="00A021C4" w:rsidRDefault="00A021C4" w:rsidP="00A021C4">
      <w:pPr>
        <w:ind w:firstLine="567"/>
        <w:jc w:val="both"/>
        <w:rPr>
          <w:sz w:val="28"/>
          <w:szCs w:val="28"/>
        </w:rPr>
      </w:pPr>
      <w:r>
        <w:rPr>
          <w:sz w:val="28"/>
          <w:szCs w:val="28"/>
        </w:rPr>
        <w:t xml:space="preserve">- </w:t>
      </w:r>
      <w:r w:rsidRPr="00A021C4">
        <w:rPr>
          <w:sz w:val="28"/>
          <w:szCs w:val="28"/>
        </w:rPr>
        <w:t>Làm rõ những thuận lợi, khó khăn, tác động tích cực và tiêu cực của quy định thủ tục hành chính, qua đó có căn cứ hoàn thiện dự thảo Nghị quyết trước khi trình HĐND Thành phố thông qua.</w:t>
      </w:r>
    </w:p>
    <w:p w14:paraId="502E645C" w14:textId="357E7CA9" w:rsidR="00A021C4" w:rsidRPr="00A021C4" w:rsidRDefault="00A021C4" w:rsidP="00A021C4">
      <w:pPr>
        <w:ind w:firstLine="567"/>
        <w:jc w:val="both"/>
        <w:rPr>
          <w:sz w:val="28"/>
          <w:szCs w:val="28"/>
        </w:rPr>
      </w:pPr>
      <w:r>
        <w:rPr>
          <w:sz w:val="28"/>
          <w:szCs w:val="28"/>
        </w:rPr>
        <w:t xml:space="preserve">- </w:t>
      </w:r>
      <w:r w:rsidRPr="00A021C4">
        <w:rPr>
          <w:sz w:val="28"/>
          <w:szCs w:val="28"/>
        </w:rPr>
        <w:t>Góp phần nâng cao hiệu quả quản lý, sử dụng đất nông nghiệp, thúc đẩy phát triển nông nghiệp bền vững gắn với chế biến, bảo quản, quảng bá sản phẩm, du lịch nông nghiệp và giáo dục trải nghiệm.</w:t>
      </w:r>
    </w:p>
    <w:p w14:paraId="36EC05E3" w14:textId="6FB7FC0A" w:rsidR="00A021C4" w:rsidRPr="00A021C4" w:rsidRDefault="00A021C4" w:rsidP="00A021C4">
      <w:pPr>
        <w:ind w:firstLine="567"/>
        <w:jc w:val="both"/>
        <w:rPr>
          <w:b/>
          <w:bCs/>
          <w:i/>
          <w:iCs/>
          <w:sz w:val="28"/>
          <w:szCs w:val="28"/>
        </w:rPr>
      </w:pPr>
      <w:r w:rsidRPr="00A021C4">
        <w:rPr>
          <w:b/>
          <w:bCs/>
          <w:i/>
          <w:iCs/>
          <w:sz w:val="28"/>
          <w:szCs w:val="28"/>
        </w:rPr>
        <w:t>2.2. Yêu cầu đánh giá</w:t>
      </w:r>
    </w:p>
    <w:p w14:paraId="064B6098" w14:textId="27169F21" w:rsidR="00A021C4" w:rsidRPr="00A021C4" w:rsidRDefault="00A021C4" w:rsidP="00A021C4">
      <w:pPr>
        <w:ind w:firstLine="567"/>
        <w:jc w:val="both"/>
        <w:rPr>
          <w:sz w:val="28"/>
          <w:szCs w:val="28"/>
        </w:rPr>
      </w:pPr>
      <w:r>
        <w:rPr>
          <w:sz w:val="28"/>
          <w:szCs w:val="28"/>
        </w:rPr>
        <w:t xml:space="preserve">- </w:t>
      </w:r>
      <w:r w:rsidRPr="00A021C4">
        <w:rPr>
          <w:sz w:val="28"/>
          <w:szCs w:val="28"/>
        </w:rPr>
        <w:t>Việc đánh giá phải khách quan, toàn diện, bảo đảm phản ánh đúng thực tiễn quản lý và nhu cầu của tổ chức, cá nhân có liên quan.</w:t>
      </w:r>
    </w:p>
    <w:p w14:paraId="734C03CA" w14:textId="16564455" w:rsidR="00A021C4" w:rsidRPr="00A021C4" w:rsidRDefault="00A021C4" w:rsidP="00A021C4">
      <w:pPr>
        <w:ind w:firstLine="567"/>
        <w:jc w:val="both"/>
        <w:rPr>
          <w:sz w:val="28"/>
          <w:szCs w:val="28"/>
        </w:rPr>
      </w:pPr>
      <w:r>
        <w:rPr>
          <w:sz w:val="28"/>
          <w:szCs w:val="28"/>
        </w:rPr>
        <w:t xml:space="preserve">- </w:t>
      </w:r>
      <w:r w:rsidRPr="00A021C4">
        <w:rPr>
          <w:sz w:val="28"/>
          <w:szCs w:val="28"/>
        </w:rPr>
        <w:t>Nội dung đánh giá cần làm rõ:</w:t>
      </w:r>
    </w:p>
    <w:p w14:paraId="458374E5" w14:textId="30A82011" w:rsidR="00A021C4" w:rsidRPr="00A021C4" w:rsidRDefault="00A021C4" w:rsidP="00A021C4">
      <w:pPr>
        <w:ind w:firstLine="567"/>
        <w:jc w:val="both"/>
        <w:rPr>
          <w:sz w:val="28"/>
          <w:szCs w:val="28"/>
        </w:rPr>
      </w:pPr>
      <w:r>
        <w:rPr>
          <w:sz w:val="28"/>
          <w:szCs w:val="28"/>
        </w:rPr>
        <w:t xml:space="preserve">+ </w:t>
      </w:r>
      <w:r w:rsidRPr="00A021C4">
        <w:rPr>
          <w:sz w:val="28"/>
          <w:szCs w:val="28"/>
        </w:rPr>
        <w:t>Sự cần thiết của thủ tục hành chính;</w:t>
      </w:r>
    </w:p>
    <w:p w14:paraId="28F3D180" w14:textId="6B3706F6" w:rsidR="00A021C4" w:rsidRPr="00A021C4" w:rsidRDefault="00A021C4" w:rsidP="00A021C4">
      <w:pPr>
        <w:ind w:firstLine="567"/>
        <w:jc w:val="both"/>
        <w:rPr>
          <w:sz w:val="28"/>
          <w:szCs w:val="28"/>
        </w:rPr>
      </w:pPr>
      <w:r>
        <w:rPr>
          <w:sz w:val="28"/>
          <w:szCs w:val="28"/>
        </w:rPr>
        <w:t xml:space="preserve">+ </w:t>
      </w:r>
      <w:r w:rsidRPr="00A021C4">
        <w:rPr>
          <w:sz w:val="28"/>
          <w:szCs w:val="28"/>
        </w:rPr>
        <w:t>Tính hợp lý, hợp pháp và khả thi trong thực hiện;</w:t>
      </w:r>
    </w:p>
    <w:p w14:paraId="4E4FC049" w14:textId="3B1F4FB3" w:rsidR="00A021C4" w:rsidRPr="00A021C4" w:rsidRDefault="00A021C4" w:rsidP="00A021C4">
      <w:pPr>
        <w:ind w:firstLine="567"/>
        <w:jc w:val="both"/>
        <w:rPr>
          <w:sz w:val="28"/>
          <w:szCs w:val="28"/>
        </w:rPr>
      </w:pPr>
      <w:r>
        <w:rPr>
          <w:sz w:val="28"/>
          <w:szCs w:val="28"/>
        </w:rPr>
        <w:t>+ C</w:t>
      </w:r>
      <w:r w:rsidRPr="00A021C4">
        <w:rPr>
          <w:sz w:val="28"/>
          <w:szCs w:val="28"/>
        </w:rPr>
        <w:t>hi phí tuân thủ thủ tục hành chính của tổ chức, cá nhân;</w:t>
      </w:r>
    </w:p>
    <w:p w14:paraId="19ED4804" w14:textId="57048DF0" w:rsidR="00A021C4" w:rsidRPr="00A021C4" w:rsidRDefault="00A021C4" w:rsidP="00A021C4">
      <w:pPr>
        <w:ind w:firstLine="567"/>
        <w:jc w:val="both"/>
        <w:rPr>
          <w:sz w:val="28"/>
          <w:szCs w:val="28"/>
        </w:rPr>
      </w:pPr>
      <w:r>
        <w:rPr>
          <w:sz w:val="28"/>
          <w:szCs w:val="28"/>
        </w:rPr>
        <w:t xml:space="preserve">+ </w:t>
      </w:r>
      <w:r w:rsidRPr="00A021C4">
        <w:rPr>
          <w:sz w:val="28"/>
          <w:szCs w:val="28"/>
        </w:rPr>
        <w:t>Ảnh hưởng, tác động đến phát triển kinh tế - xã hội, quản lý đất đai và môi trường.</w:t>
      </w:r>
    </w:p>
    <w:p w14:paraId="253C64B6" w14:textId="1F8F1CC8" w:rsidR="00A021C4" w:rsidRPr="002359A0" w:rsidRDefault="00A021C4" w:rsidP="00A021C4">
      <w:pPr>
        <w:ind w:firstLine="567"/>
        <w:jc w:val="both"/>
        <w:rPr>
          <w:sz w:val="28"/>
          <w:szCs w:val="28"/>
        </w:rPr>
      </w:pPr>
      <w:r>
        <w:rPr>
          <w:sz w:val="28"/>
          <w:szCs w:val="28"/>
        </w:rPr>
        <w:t xml:space="preserve">- </w:t>
      </w:r>
      <w:r w:rsidRPr="00A021C4">
        <w:rPr>
          <w:sz w:val="28"/>
          <w:szCs w:val="28"/>
        </w:rPr>
        <w:t>Kết quả đánh giá là cơ sở để tiếp thu, chỉnh lý, hoàn thiện quy định, bảo đảm thủ tục hành chính được thiết kế đơn giản, rõ ràng, minh bạch, dễ thực hiện, tiết kiệm chi phí, đồng thời nâng cao hiệu lực, hiệu quả quản lý nhà nước.</w:t>
      </w:r>
    </w:p>
    <w:p w14:paraId="2AAE2146" w14:textId="77777777" w:rsidR="002359A0" w:rsidRPr="002359A0" w:rsidRDefault="002359A0" w:rsidP="006C4C69">
      <w:pPr>
        <w:ind w:firstLine="567"/>
        <w:jc w:val="both"/>
        <w:rPr>
          <w:sz w:val="28"/>
          <w:szCs w:val="28"/>
        </w:rPr>
      </w:pPr>
      <w:r w:rsidRPr="002359A0">
        <w:rPr>
          <w:b/>
          <w:bCs/>
          <w:sz w:val="28"/>
          <w:szCs w:val="28"/>
          <w:lang w:val="en"/>
        </w:rPr>
        <w:t>II. K</w:t>
      </w:r>
      <w:r w:rsidRPr="002359A0">
        <w:rPr>
          <w:b/>
          <w:bCs/>
          <w:sz w:val="28"/>
          <w:szCs w:val="28"/>
          <w:lang w:val="vi-VN"/>
        </w:rPr>
        <w:t>ẾT QUẢ Đ</w:t>
      </w:r>
      <w:r w:rsidRPr="002359A0">
        <w:rPr>
          <w:b/>
          <w:bCs/>
          <w:sz w:val="28"/>
          <w:szCs w:val="28"/>
        </w:rPr>
        <w:t>ÁNH GIÁ</w:t>
      </w:r>
    </w:p>
    <w:p w14:paraId="753F37CB" w14:textId="77777777" w:rsidR="002359A0" w:rsidRPr="002359A0" w:rsidRDefault="002359A0" w:rsidP="006C4C69">
      <w:pPr>
        <w:ind w:firstLine="567"/>
        <w:jc w:val="both"/>
        <w:rPr>
          <w:sz w:val="28"/>
          <w:szCs w:val="28"/>
        </w:rPr>
      </w:pPr>
      <w:r w:rsidRPr="002359A0">
        <w:rPr>
          <w:b/>
          <w:bCs/>
          <w:sz w:val="28"/>
          <w:szCs w:val="28"/>
          <w:lang w:val="en"/>
        </w:rPr>
        <w:t>1. Đánh giá th</w:t>
      </w:r>
      <w:r w:rsidRPr="002359A0">
        <w:rPr>
          <w:b/>
          <w:bCs/>
          <w:sz w:val="28"/>
          <w:szCs w:val="28"/>
          <w:lang w:val="vi-VN"/>
        </w:rPr>
        <w:t>ủ tục h</w:t>
      </w:r>
      <w:r w:rsidRPr="002359A0">
        <w:rPr>
          <w:b/>
          <w:bCs/>
          <w:sz w:val="28"/>
          <w:szCs w:val="28"/>
        </w:rPr>
        <w:t>ành chính (n</w:t>
      </w:r>
      <w:r w:rsidRPr="002359A0">
        <w:rPr>
          <w:b/>
          <w:bCs/>
          <w:sz w:val="28"/>
          <w:szCs w:val="28"/>
          <w:lang w:val="vi-VN"/>
        </w:rPr>
        <w:t>ếu trong dự thảo văn bản c</w:t>
      </w:r>
      <w:r w:rsidRPr="002359A0">
        <w:rPr>
          <w:b/>
          <w:bCs/>
          <w:sz w:val="28"/>
          <w:szCs w:val="28"/>
        </w:rPr>
        <w:t>ó quy đ</w:t>
      </w:r>
      <w:r w:rsidRPr="002359A0">
        <w:rPr>
          <w:b/>
          <w:bCs/>
          <w:sz w:val="28"/>
          <w:szCs w:val="28"/>
          <w:lang w:val="vi-VN"/>
        </w:rPr>
        <w:t>ịnh thủ tục h</w:t>
      </w:r>
      <w:r w:rsidRPr="002359A0">
        <w:rPr>
          <w:b/>
          <w:bCs/>
          <w:sz w:val="28"/>
          <w:szCs w:val="28"/>
        </w:rPr>
        <w:t>ành chính)</w:t>
      </w:r>
    </w:p>
    <w:p w14:paraId="24CDBED3" w14:textId="39F10310" w:rsidR="00AC69C6" w:rsidRPr="00AC69C6" w:rsidRDefault="00AC69C6" w:rsidP="00AC69C6">
      <w:pPr>
        <w:ind w:firstLine="567"/>
        <w:jc w:val="both"/>
        <w:rPr>
          <w:b/>
          <w:bCs/>
          <w:i/>
          <w:iCs/>
          <w:sz w:val="28"/>
          <w:szCs w:val="28"/>
          <w:lang w:val="en"/>
        </w:rPr>
      </w:pPr>
      <w:r w:rsidRPr="00AC69C6">
        <w:rPr>
          <w:b/>
          <w:bCs/>
          <w:i/>
          <w:iCs/>
          <w:sz w:val="28"/>
          <w:szCs w:val="28"/>
          <w:lang w:val="en"/>
        </w:rPr>
        <w:lastRenderedPageBreak/>
        <w:t>1.1. Số lượng thủ tục hành chính: 01</w:t>
      </w:r>
    </w:p>
    <w:p w14:paraId="097ABE25" w14:textId="1F420CCB" w:rsidR="00AC69C6" w:rsidRDefault="00AC69C6" w:rsidP="00AC69C6">
      <w:pPr>
        <w:ind w:firstLine="567"/>
        <w:jc w:val="both"/>
        <w:rPr>
          <w:sz w:val="28"/>
          <w:szCs w:val="28"/>
          <w:lang w:val="en"/>
        </w:rPr>
      </w:pPr>
      <w:r w:rsidRPr="00AC69C6">
        <w:rPr>
          <w:b/>
          <w:bCs/>
          <w:i/>
          <w:iCs/>
          <w:sz w:val="28"/>
          <w:szCs w:val="28"/>
          <w:lang w:val="en"/>
        </w:rPr>
        <w:t>1.2. Tên thủ tục hành chính:</w:t>
      </w:r>
      <w:r>
        <w:rPr>
          <w:sz w:val="28"/>
          <w:szCs w:val="28"/>
          <w:lang w:val="en"/>
        </w:rPr>
        <w:t xml:space="preserve"> </w:t>
      </w:r>
      <w:r w:rsidRPr="00AC69C6">
        <w:rPr>
          <w:sz w:val="28"/>
          <w:szCs w:val="28"/>
          <w:lang w:val="en"/>
        </w:rPr>
        <w:t>Trình tự, thủ tục cấp phép xây dựng công trình trên đất nông nghiệp phục vụ trực tiếp cho sản xuất nông nghiệp, chế biến, bảo quản, trưng bày, giới thiệu sản phẩm, cảnh quan du lịch, giáo dục trải nghiệm tại các vùng sản xuất nông nghiệp tập trung.</w:t>
      </w:r>
    </w:p>
    <w:p w14:paraId="2DBA79C0" w14:textId="32222D4D" w:rsidR="002359A0" w:rsidRDefault="00AC69C6" w:rsidP="00AC69C6">
      <w:pPr>
        <w:ind w:firstLine="567"/>
        <w:jc w:val="both"/>
        <w:rPr>
          <w:b/>
          <w:bCs/>
          <w:i/>
          <w:iCs/>
          <w:sz w:val="28"/>
          <w:szCs w:val="28"/>
        </w:rPr>
      </w:pPr>
      <w:r w:rsidRPr="00AC69C6">
        <w:rPr>
          <w:b/>
          <w:bCs/>
          <w:i/>
          <w:iCs/>
          <w:sz w:val="28"/>
          <w:szCs w:val="28"/>
          <w:lang w:val="en"/>
        </w:rPr>
        <w:t>1.3.</w:t>
      </w:r>
      <w:r w:rsidR="002359A0" w:rsidRPr="00AC69C6">
        <w:rPr>
          <w:b/>
          <w:bCs/>
          <w:i/>
          <w:iCs/>
          <w:sz w:val="28"/>
          <w:szCs w:val="28"/>
          <w:lang w:val="en"/>
        </w:rPr>
        <w:t xml:space="preserve"> Đánh giá s</w:t>
      </w:r>
      <w:r w:rsidR="002359A0" w:rsidRPr="00AC69C6">
        <w:rPr>
          <w:b/>
          <w:bCs/>
          <w:i/>
          <w:iCs/>
          <w:sz w:val="28"/>
          <w:szCs w:val="28"/>
          <w:lang w:val="vi-VN"/>
        </w:rPr>
        <w:t>ự cần thiết, t</w:t>
      </w:r>
      <w:r w:rsidR="002359A0" w:rsidRPr="00AC69C6">
        <w:rPr>
          <w:b/>
          <w:bCs/>
          <w:i/>
          <w:iCs/>
          <w:sz w:val="28"/>
          <w:szCs w:val="28"/>
        </w:rPr>
        <w:t>ính h</w:t>
      </w:r>
      <w:r w:rsidR="002359A0" w:rsidRPr="00AC69C6">
        <w:rPr>
          <w:b/>
          <w:bCs/>
          <w:i/>
          <w:iCs/>
          <w:sz w:val="28"/>
          <w:szCs w:val="28"/>
          <w:lang w:val="vi-VN"/>
        </w:rPr>
        <w:t>ợp l</w:t>
      </w:r>
      <w:r w:rsidR="002359A0" w:rsidRPr="00AC69C6">
        <w:rPr>
          <w:b/>
          <w:bCs/>
          <w:i/>
          <w:iCs/>
          <w:sz w:val="28"/>
          <w:szCs w:val="28"/>
        </w:rPr>
        <w:t>ý, tính h</w:t>
      </w:r>
      <w:r w:rsidR="002359A0" w:rsidRPr="00AC69C6">
        <w:rPr>
          <w:b/>
          <w:bCs/>
          <w:i/>
          <w:iCs/>
          <w:sz w:val="28"/>
          <w:szCs w:val="28"/>
          <w:lang w:val="vi-VN"/>
        </w:rPr>
        <w:t>ợp ph</w:t>
      </w:r>
      <w:r w:rsidR="002359A0" w:rsidRPr="00AC69C6">
        <w:rPr>
          <w:b/>
          <w:bCs/>
          <w:i/>
          <w:iCs/>
          <w:sz w:val="28"/>
          <w:szCs w:val="28"/>
        </w:rPr>
        <w:t>áp và chi phí tuân th</w:t>
      </w:r>
      <w:r w:rsidR="002359A0" w:rsidRPr="00AC69C6">
        <w:rPr>
          <w:b/>
          <w:bCs/>
          <w:i/>
          <w:iCs/>
          <w:sz w:val="28"/>
          <w:szCs w:val="28"/>
          <w:lang w:val="vi-VN"/>
        </w:rPr>
        <w:t>ủ thủ tục h</w:t>
      </w:r>
      <w:r w:rsidR="002359A0" w:rsidRPr="00AC69C6">
        <w:rPr>
          <w:b/>
          <w:bCs/>
          <w:i/>
          <w:iCs/>
          <w:sz w:val="28"/>
          <w:szCs w:val="28"/>
        </w:rPr>
        <w:t>ành chính trong d</w:t>
      </w:r>
      <w:r w:rsidR="002359A0" w:rsidRPr="00AC69C6">
        <w:rPr>
          <w:b/>
          <w:bCs/>
          <w:i/>
          <w:iCs/>
          <w:sz w:val="28"/>
          <w:szCs w:val="28"/>
          <w:lang w:val="vi-VN"/>
        </w:rPr>
        <w:t>ự thảo văn bản quy phạm ph</w:t>
      </w:r>
      <w:r w:rsidR="002359A0" w:rsidRPr="00AC69C6">
        <w:rPr>
          <w:b/>
          <w:bCs/>
          <w:i/>
          <w:iCs/>
          <w:sz w:val="28"/>
          <w:szCs w:val="28"/>
        </w:rPr>
        <w:t>áp lu</w:t>
      </w:r>
      <w:r w:rsidR="002359A0" w:rsidRPr="00AC69C6">
        <w:rPr>
          <w:b/>
          <w:bCs/>
          <w:i/>
          <w:iCs/>
          <w:sz w:val="28"/>
          <w:szCs w:val="28"/>
          <w:lang w:val="vi-VN"/>
        </w:rPr>
        <w:t>ật</w:t>
      </w:r>
    </w:p>
    <w:p w14:paraId="3DD39D35" w14:textId="3638EA46" w:rsidR="00AC69C6" w:rsidRPr="00852E1E" w:rsidRDefault="00AC69C6" w:rsidP="00AC69C6">
      <w:pPr>
        <w:ind w:firstLine="567"/>
        <w:jc w:val="both"/>
        <w:rPr>
          <w:sz w:val="28"/>
          <w:szCs w:val="28"/>
        </w:rPr>
      </w:pPr>
      <w:r w:rsidRPr="00852E1E">
        <w:rPr>
          <w:sz w:val="28"/>
          <w:szCs w:val="28"/>
        </w:rPr>
        <w:t xml:space="preserve">a) </w:t>
      </w:r>
      <w:r w:rsidR="00852E1E" w:rsidRPr="00852E1E">
        <w:rPr>
          <w:sz w:val="28"/>
          <w:szCs w:val="28"/>
        </w:rPr>
        <w:t>Đánh giá sự cần thiết</w:t>
      </w:r>
    </w:p>
    <w:p w14:paraId="5C1EECE6" w14:textId="60C24FF5" w:rsidR="00852E1E" w:rsidRPr="009A578E" w:rsidRDefault="00852E1E" w:rsidP="00852E1E">
      <w:pPr>
        <w:ind w:firstLine="567"/>
        <w:jc w:val="both"/>
        <w:rPr>
          <w:sz w:val="28"/>
          <w:szCs w:val="28"/>
        </w:rPr>
      </w:pPr>
      <w:r w:rsidRPr="009A578E">
        <w:rPr>
          <w:sz w:val="28"/>
          <w:szCs w:val="28"/>
        </w:rPr>
        <w:t>- Bảo đảm quản lý chặt chẽ việc sử dụng đất nông nghiệp: Đất nông nghiệp là loại tài nguyên đặc biệt quan trọng, có vai trò bảo đảm an ninh lương thực và phát triển bền vững. Trong thực tiễn, tình trạng xây dựng công trình trên đất nông nghiệp không đúng mục đích, tự phát, không phép hoặc sai phép diễn ra khá phổ biến, gây khó khăn cho công tác quản lý, ảnh hưởng đến quy hoạch sử dụng đất. Do đó, việc quy định thủ tục cấp phép xây dựng là cần thiết nhằm kiểm soát việc sử dụng đất đúng mục đích, ngăn chặn các hành vi vi phạm pháp luật.</w:t>
      </w:r>
    </w:p>
    <w:p w14:paraId="2CC118F3" w14:textId="7888918E" w:rsidR="00852E1E" w:rsidRPr="009A578E" w:rsidRDefault="00852E1E" w:rsidP="00852E1E">
      <w:pPr>
        <w:ind w:firstLine="567"/>
        <w:jc w:val="both"/>
        <w:rPr>
          <w:sz w:val="28"/>
          <w:szCs w:val="28"/>
        </w:rPr>
      </w:pPr>
      <w:r w:rsidRPr="009A578E">
        <w:rPr>
          <w:sz w:val="28"/>
          <w:szCs w:val="28"/>
        </w:rPr>
        <w:t>- Tạo hành lang pháp lý minh bạch cho tổ chức, cá nhân: Hiện nay, một số hoạt động xây dựng công trình phục vụ sản xuất, chế biến, bảo quản, du lịch nông nghiệp... còn thiếu cơ chế pháp lý rõ ràng, dẫn đến tình trạng lúng túng trong áp dụng, mỗi địa phương thực hiện khác nhau. Việc thiết lập trình tự, thủ tục cấp phép cụ thể giúp người dân, doanh nghiệp dễ dàng tiếp cận, thực hiện, giảm rủi ro vi phạm hành chính và chi phí phát sinh do thủ tục không rõ ràng.</w:t>
      </w:r>
    </w:p>
    <w:p w14:paraId="11AF59DB" w14:textId="0C22D48E" w:rsidR="00852E1E" w:rsidRPr="009A578E" w:rsidRDefault="00852E1E" w:rsidP="009A578E">
      <w:pPr>
        <w:ind w:firstLine="567"/>
        <w:jc w:val="both"/>
        <w:rPr>
          <w:sz w:val="28"/>
          <w:szCs w:val="28"/>
        </w:rPr>
      </w:pPr>
      <w:r w:rsidRPr="009A578E">
        <w:rPr>
          <w:sz w:val="28"/>
          <w:szCs w:val="28"/>
        </w:rPr>
        <w:t>- Đáp ứng yêu cầu phát triển nông nghiệp hiện đại, đa chức năng</w:t>
      </w:r>
      <w:r w:rsidR="009A578E" w:rsidRPr="009A578E">
        <w:rPr>
          <w:sz w:val="28"/>
          <w:szCs w:val="28"/>
        </w:rPr>
        <w:t xml:space="preserve">: </w:t>
      </w:r>
      <w:r w:rsidRPr="009A578E">
        <w:rPr>
          <w:sz w:val="28"/>
          <w:szCs w:val="28"/>
        </w:rPr>
        <w:t>Phát triển nông nghiệp hiện nay không chỉ dừng lại ở sản xuất thuần túy mà còn gắn với chế biến, bảo quản, giới thiệu sản phẩm, du lịch nông thôn và giáo dục trải nghiệm.</w:t>
      </w:r>
      <w:r w:rsidR="009A578E" w:rsidRPr="009A578E">
        <w:rPr>
          <w:sz w:val="28"/>
          <w:szCs w:val="28"/>
        </w:rPr>
        <w:t xml:space="preserve"> </w:t>
      </w:r>
      <w:r w:rsidRPr="009A578E">
        <w:rPr>
          <w:sz w:val="28"/>
          <w:szCs w:val="28"/>
        </w:rPr>
        <w:t>Các hoạt động này cần có hệ thống công trình hạ tầng đồng bộ, hiện đại. Vì vậy, thủ tục cấp phép xây dựng là cơ sở pháp lý để bảo đảm các công trình được xây dựng đúng tiêu chuẩn kỹ thuật, phù hợp quy hoạch, góp phần thúc đẩy phát triển nông nghiệp bền vững.</w:t>
      </w:r>
    </w:p>
    <w:p w14:paraId="2B02C66C" w14:textId="2B8EC809" w:rsidR="00852E1E" w:rsidRPr="009A578E" w:rsidRDefault="009A578E" w:rsidP="00852E1E">
      <w:pPr>
        <w:ind w:firstLine="567"/>
        <w:jc w:val="both"/>
        <w:rPr>
          <w:sz w:val="28"/>
          <w:szCs w:val="28"/>
        </w:rPr>
      </w:pPr>
      <w:r w:rsidRPr="009A578E">
        <w:rPr>
          <w:sz w:val="28"/>
          <w:szCs w:val="28"/>
        </w:rPr>
        <w:t xml:space="preserve">- </w:t>
      </w:r>
      <w:r w:rsidR="00852E1E" w:rsidRPr="009A578E">
        <w:rPr>
          <w:sz w:val="28"/>
          <w:szCs w:val="28"/>
        </w:rPr>
        <w:t>Phù hợp với chủ trương tăng cường phân cấp, phân quyền quản lý nhà nước</w:t>
      </w:r>
      <w:r w:rsidRPr="009A578E">
        <w:rPr>
          <w:sz w:val="28"/>
          <w:szCs w:val="28"/>
        </w:rPr>
        <w:t xml:space="preserve">: </w:t>
      </w:r>
      <w:r w:rsidR="00852E1E" w:rsidRPr="009A578E">
        <w:rPr>
          <w:sz w:val="28"/>
          <w:szCs w:val="28"/>
        </w:rPr>
        <w:t>Thủ tục hành chính cấp phép xây dựng công trình trên đất nông nghiệp được quy định sẽ giúp phân định rõ trách nhiệm của UBND cấp xã, các Sở, ngành liên quan và trách nhiệm của tổ chức, cá nhân.</w:t>
      </w:r>
      <w:r w:rsidRPr="009A578E">
        <w:rPr>
          <w:sz w:val="28"/>
          <w:szCs w:val="28"/>
        </w:rPr>
        <w:t xml:space="preserve"> </w:t>
      </w:r>
      <w:r w:rsidR="00852E1E" w:rsidRPr="009A578E">
        <w:rPr>
          <w:sz w:val="28"/>
          <w:szCs w:val="28"/>
        </w:rPr>
        <w:t>Đây là yêu cầu quan trọng để bảo đảm việc quản lý được thực hiện thống nhất, hiệu quả, đồng thời nâng cao trách nhiệm giải trình của cơ quan hành chính nhà nước.</w:t>
      </w:r>
    </w:p>
    <w:p w14:paraId="107D12EA" w14:textId="61AB5F63" w:rsidR="00852E1E" w:rsidRPr="009A578E" w:rsidRDefault="009A578E" w:rsidP="009A578E">
      <w:pPr>
        <w:ind w:firstLine="567"/>
        <w:jc w:val="both"/>
        <w:rPr>
          <w:sz w:val="28"/>
          <w:szCs w:val="28"/>
        </w:rPr>
      </w:pPr>
      <w:r w:rsidRPr="009A578E">
        <w:rPr>
          <w:sz w:val="28"/>
          <w:szCs w:val="28"/>
        </w:rPr>
        <w:t xml:space="preserve">- </w:t>
      </w:r>
      <w:r w:rsidR="00852E1E" w:rsidRPr="009A578E">
        <w:rPr>
          <w:sz w:val="28"/>
          <w:szCs w:val="28"/>
        </w:rPr>
        <w:t>Bảo đảm công khai, minh bạch và nâng cao hiệu lực, hiệu quả quản lý nhà nước</w:t>
      </w:r>
      <w:r w:rsidRPr="009A578E">
        <w:rPr>
          <w:sz w:val="28"/>
          <w:szCs w:val="28"/>
        </w:rPr>
        <w:t xml:space="preserve">: </w:t>
      </w:r>
      <w:r w:rsidR="00852E1E" w:rsidRPr="009A578E">
        <w:rPr>
          <w:sz w:val="28"/>
          <w:szCs w:val="28"/>
        </w:rPr>
        <w:t>Thủ tục cấp phép vừa là công cụ kiểm soát vừa là cơ chế bảo đảm quyền lợi chính đáng cho người dân, doanh nghiệp.</w:t>
      </w:r>
    </w:p>
    <w:p w14:paraId="294B663D" w14:textId="27352B61" w:rsidR="00852E1E" w:rsidRPr="009A578E" w:rsidRDefault="009A578E" w:rsidP="00852E1E">
      <w:pPr>
        <w:ind w:firstLine="567"/>
        <w:jc w:val="both"/>
        <w:rPr>
          <w:sz w:val="28"/>
          <w:szCs w:val="28"/>
        </w:rPr>
      </w:pPr>
      <w:r w:rsidRPr="009A578E">
        <w:rPr>
          <w:sz w:val="28"/>
          <w:szCs w:val="28"/>
        </w:rPr>
        <w:lastRenderedPageBreak/>
        <w:t xml:space="preserve">- </w:t>
      </w:r>
      <w:r w:rsidR="00852E1E" w:rsidRPr="009A578E">
        <w:rPr>
          <w:sz w:val="28"/>
          <w:szCs w:val="28"/>
        </w:rPr>
        <w:t>Quy định cụ thể trình tự, thủ tục sẽ hạn chế tình trạng tùy tiện, nhũng nhiễu trong thực thi công vụ, đồng thời giúp cơ quan nhà nước có căn cứ pháp lý để xử lý nghiêm vi phạm.</w:t>
      </w:r>
    </w:p>
    <w:p w14:paraId="160D47D4" w14:textId="7F1C14FF" w:rsidR="00852E1E" w:rsidRDefault="00852E1E" w:rsidP="00852E1E">
      <w:pPr>
        <w:ind w:firstLine="567"/>
        <w:jc w:val="both"/>
        <w:rPr>
          <w:sz w:val="28"/>
          <w:szCs w:val="28"/>
        </w:rPr>
      </w:pPr>
      <w:r w:rsidRPr="009A578E">
        <w:rPr>
          <w:sz w:val="28"/>
          <w:szCs w:val="28"/>
        </w:rPr>
        <w:t>Như vậy, việc quy định thủ tục hành chính về trình tự, thủ tục cấp phép xây dựng công trình trên đất nông nghiệp tại các vùng sản xuất nông nghiệp tập trung là rất cần thiết, nhằm:</w:t>
      </w:r>
      <w:r w:rsidR="009A578E" w:rsidRPr="009A578E">
        <w:rPr>
          <w:sz w:val="28"/>
          <w:szCs w:val="28"/>
        </w:rPr>
        <w:t xml:space="preserve"> </w:t>
      </w:r>
      <w:r w:rsidRPr="009A578E">
        <w:rPr>
          <w:sz w:val="28"/>
          <w:szCs w:val="28"/>
        </w:rPr>
        <w:t>Bảo đảm quản lý chặt chẽ, đúng mục đích sử dụng đất;</w:t>
      </w:r>
      <w:r w:rsidR="009A578E" w:rsidRPr="009A578E">
        <w:rPr>
          <w:sz w:val="28"/>
          <w:szCs w:val="28"/>
        </w:rPr>
        <w:t xml:space="preserve"> </w:t>
      </w:r>
      <w:r w:rsidRPr="009A578E">
        <w:rPr>
          <w:sz w:val="28"/>
          <w:szCs w:val="28"/>
        </w:rPr>
        <w:t>Tạo cơ sở pháp lý minh bạch, thống nhất cho người dân và doanh nghiệp;</w:t>
      </w:r>
      <w:r w:rsidR="009A578E" w:rsidRPr="009A578E">
        <w:rPr>
          <w:sz w:val="28"/>
          <w:szCs w:val="28"/>
        </w:rPr>
        <w:t xml:space="preserve"> </w:t>
      </w:r>
      <w:r w:rsidRPr="009A578E">
        <w:rPr>
          <w:sz w:val="28"/>
          <w:szCs w:val="28"/>
        </w:rPr>
        <w:t>Góp phần phát triển nông nghiệp hiện đại, bền vững gắn với du lịch và giáo dục trải nghiệm;</w:t>
      </w:r>
      <w:r w:rsidR="009A578E" w:rsidRPr="009A578E">
        <w:rPr>
          <w:sz w:val="28"/>
          <w:szCs w:val="28"/>
        </w:rPr>
        <w:t xml:space="preserve"> </w:t>
      </w:r>
      <w:r w:rsidRPr="009A578E">
        <w:rPr>
          <w:sz w:val="28"/>
          <w:szCs w:val="28"/>
        </w:rPr>
        <w:t>Nâng cao hiệu lực, hiệu quả quản lý nhà nước, phù hợp với chủ trương phân cấp, phân quyền của Thành phố.</w:t>
      </w:r>
    </w:p>
    <w:p w14:paraId="08C11CA9" w14:textId="031A6CEC" w:rsidR="009A578E" w:rsidRPr="00BA15B6" w:rsidRDefault="009A578E" w:rsidP="00852E1E">
      <w:pPr>
        <w:ind w:firstLine="567"/>
        <w:jc w:val="both"/>
        <w:rPr>
          <w:sz w:val="28"/>
          <w:szCs w:val="28"/>
        </w:rPr>
      </w:pPr>
      <w:r w:rsidRPr="00BA15B6">
        <w:rPr>
          <w:sz w:val="28"/>
          <w:szCs w:val="28"/>
        </w:rPr>
        <w:t>b) Đánh giá tính hợp lý, hợp pháp</w:t>
      </w:r>
      <w:r w:rsidR="001D0D43" w:rsidRPr="00BA15B6">
        <w:rPr>
          <w:sz w:val="28"/>
          <w:szCs w:val="28"/>
        </w:rPr>
        <w:t xml:space="preserve"> </w:t>
      </w:r>
    </w:p>
    <w:p w14:paraId="7F399EB5" w14:textId="5DEFAB0E" w:rsidR="00BA15B6" w:rsidRPr="00BA15B6" w:rsidRDefault="00BA15B6" w:rsidP="00BA15B6">
      <w:pPr>
        <w:ind w:firstLine="567"/>
        <w:jc w:val="both"/>
        <w:rPr>
          <w:sz w:val="28"/>
          <w:szCs w:val="28"/>
        </w:rPr>
      </w:pPr>
      <w:r w:rsidRPr="00BA15B6">
        <w:rPr>
          <w:sz w:val="28"/>
          <w:szCs w:val="28"/>
        </w:rPr>
        <w:t>* Đánh giá tính hợp lý</w:t>
      </w:r>
    </w:p>
    <w:p w14:paraId="608A91F1" w14:textId="604813D5" w:rsidR="00BA15B6" w:rsidRPr="00BA15B6" w:rsidRDefault="00BA15B6" w:rsidP="00D3408A">
      <w:pPr>
        <w:ind w:firstLine="567"/>
        <w:jc w:val="both"/>
        <w:rPr>
          <w:sz w:val="28"/>
          <w:szCs w:val="28"/>
        </w:rPr>
      </w:pPr>
      <w:r w:rsidRPr="00BA15B6">
        <w:rPr>
          <w:sz w:val="28"/>
          <w:szCs w:val="28"/>
        </w:rPr>
        <w:t>- Phù hợp với yêu cầu quản lý thực tiễn</w:t>
      </w:r>
      <w:r>
        <w:rPr>
          <w:sz w:val="28"/>
          <w:szCs w:val="28"/>
        </w:rPr>
        <w:t>:</w:t>
      </w:r>
    </w:p>
    <w:p w14:paraId="3F0DC50F" w14:textId="6BA0C648" w:rsidR="00BA15B6" w:rsidRPr="00BA15B6" w:rsidRDefault="00BA15B6" w:rsidP="00D3408A">
      <w:pPr>
        <w:ind w:firstLine="567"/>
        <w:jc w:val="both"/>
        <w:rPr>
          <w:sz w:val="28"/>
          <w:szCs w:val="28"/>
        </w:rPr>
      </w:pPr>
      <w:r>
        <w:rPr>
          <w:sz w:val="28"/>
          <w:szCs w:val="28"/>
        </w:rPr>
        <w:t xml:space="preserve">+ </w:t>
      </w:r>
      <w:r w:rsidRPr="00BA15B6">
        <w:rPr>
          <w:sz w:val="28"/>
          <w:szCs w:val="28"/>
        </w:rPr>
        <w:t>Việc xây dựng công trình phục vụ sản xuất, chế biến, bảo quản, du lịch nông nghiệp... trên đất nông nghiệp đòi hỏi cơ chế quản lý chặt chẽ để tránh tình trạng lạm dụng, sử dụng sai mục đích đất.</w:t>
      </w:r>
    </w:p>
    <w:p w14:paraId="0E4DA99E" w14:textId="639B276A" w:rsidR="00BA15B6" w:rsidRPr="00BA15B6" w:rsidRDefault="00BA15B6" w:rsidP="00D3408A">
      <w:pPr>
        <w:ind w:firstLine="567"/>
        <w:jc w:val="both"/>
        <w:rPr>
          <w:sz w:val="28"/>
          <w:szCs w:val="28"/>
        </w:rPr>
      </w:pPr>
      <w:r>
        <w:rPr>
          <w:sz w:val="28"/>
          <w:szCs w:val="28"/>
        </w:rPr>
        <w:t xml:space="preserve">+ </w:t>
      </w:r>
      <w:r w:rsidRPr="00BA15B6">
        <w:rPr>
          <w:sz w:val="28"/>
          <w:szCs w:val="28"/>
        </w:rPr>
        <w:t>Quy định thủ tục cấp phép giúp cơ quan quản lý địa phương có công cụ kiểm soát trước, trong và sau khi xây dựng, đảm bảo công trình đúng quy hoạch và mục tiêu phát triển vùng sản xuất nông nghiệp tập trung.</w:t>
      </w:r>
    </w:p>
    <w:p w14:paraId="5470CBB8" w14:textId="482DB4E9" w:rsidR="00BA15B6" w:rsidRPr="00BA15B6" w:rsidRDefault="00BA15B6" w:rsidP="00D3408A">
      <w:pPr>
        <w:ind w:firstLine="567"/>
        <w:jc w:val="both"/>
        <w:rPr>
          <w:sz w:val="28"/>
          <w:szCs w:val="28"/>
        </w:rPr>
      </w:pPr>
      <w:r w:rsidRPr="00BA15B6">
        <w:rPr>
          <w:sz w:val="28"/>
          <w:szCs w:val="28"/>
        </w:rPr>
        <w:t>- Bảo đảm tính minh bạch, rõ ràng</w:t>
      </w:r>
      <w:r>
        <w:rPr>
          <w:sz w:val="28"/>
          <w:szCs w:val="28"/>
        </w:rPr>
        <w:t>:</w:t>
      </w:r>
    </w:p>
    <w:p w14:paraId="064429F7" w14:textId="4ACE6018" w:rsidR="00BA15B6" w:rsidRPr="00BA15B6" w:rsidRDefault="00BA15B6" w:rsidP="00D3408A">
      <w:pPr>
        <w:ind w:firstLine="567"/>
        <w:jc w:val="both"/>
        <w:rPr>
          <w:sz w:val="28"/>
          <w:szCs w:val="28"/>
        </w:rPr>
      </w:pPr>
      <w:r>
        <w:rPr>
          <w:sz w:val="28"/>
          <w:szCs w:val="28"/>
        </w:rPr>
        <w:t xml:space="preserve">+ </w:t>
      </w:r>
      <w:r w:rsidRPr="00BA15B6">
        <w:rPr>
          <w:sz w:val="28"/>
          <w:szCs w:val="28"/>
        </w:rPr>
        <w:t>Trình tự, thủ tục được quy định cụ thể tạo điều kiện cho tổ chức, cá nhân dễ dàng tiếp cận, thực hiện, giảm rủi ro vi phạm.</w:t>
      </w:r>
    </w:p>
    <w:p w14:paraId="000A8D3A" w14:textId="1CD98821" w:rsidR="00BA15B6" w:rsidRPr="00BA15B6" w:rsidRDefault="00BA15B6" w:rsidP="00D3408A">
      <w:pPr>
        <w:ind w:firstLine="567"/>
        <w:jc w:val="both"/>
        <w:rPr>
          <w:sz w:val="28"/>
          <w:szCs w:val="28"/>
        </w:rPr>
      </w:pPr>
      <w:r>
        <w:rPr>
          <w:sz w:val="28"/>
          <w:szCs w:val="28"/>
        </w:rPr>
        <w:t xml:space="preserve">+ </w:t>
      </w:r>
      <w:r w:rsidRPr="00BA15B6">
        <w:rPr>
          <w:sz w:val="28"/>
          <w:szCs w:val="28"/>
        </w:rPr>
        <w:t>Việc công khai thành phần hồ sơ, quy trình xử lý, thẩm quyền cấp phép, thời hạn giải quyết... giúp hạn chế tình trạng nhũng nhiễu, kéo dài thời gian, nâng cao niềm tin của người dân và doanh nghiệp.</w:t>
      </w:r>
    </w:p>
    <w:p w14:paraId="2FD888CB" w14:textId="47861829" w:rsidR="00BA15B6" w:rsidRPr="00BA15B6" w:rsidRDefault="00BA15B6" w:rsidP="00D3408A">
      <w:pPr>
        <w:ind w:firstLine="567"/>
        <w:jc w:val="both"/>
        <w:rPr>
          <w:sz w:val="28"/>
          <w:szCs w:val="28"/>
        </w:rPr>
      </w:pPr>
      <w:r w:rsidRPr="00BA15B6">
        <w:rPr>
          <w:sz w:val="28"/>
          <w:szCs w:val="28"/>
        </w:rPr>
        <w:t>- Cân bằng lợi ích Nhà nước – tổ chức, cá nhân – cộng đồng</w:t>
      </w:r>
    </w:p>
    <w:p w14:paraId="2104995C" w14:textId="5829BF65" w:rsidR="00BA15B6" w:rsidRPr="00BA15B6" w:rsidRDefault="00BA15B6" w:rsidP="00D3408A">
      <w:pPr>
        <w:ind w:firstLine="567"/>
        <w:jc w:val="both"/>
        <w:rPr>
          <w:sz w:val="28"/>
          <w:szCs w:val="28"/>
        </w:rPr>
      </w:pPr>
      <w:r>
        <w:rPr>
          <w:sz w:val="28"/>
          <w:szCs w:val="28"/>
        </w:rPr>
        <w:t xml:space="preserve">+ </w:t>
      </w:r>
      <w:r w:rsidRPr="00BA15B6">
        <w:rPr>
          <w:sz w:val="28"/>
          <w:szCs w:val="28"/>
        </w:rPr>
        <w:t>Thủ tục vừa đảm bảo quyền lợi cho người dân, doanh nghiệp (có cơ sở hợp pháp để xây dựng công trình), vừa giúp Nhà nước kiểm soát việc sử dụng đất đúng mục đích, đồng thời bảo vệ môi trường, cảnh quan và lợi ích cộng đồng.</w:t>
      </w:r>
    </w:p>
    <w:p w14:paraId="487C15B8" w14:textId="2A12D856" w:rsidR="00BA15B6" w:rsidRPr="00BA15B6" w:rsidRDefault="00BA15B6" w:rsidP="00D3408A">
      <w:pPr>
        <w:ind w:firstLine="567"/>
        <w:jc w:val="both"/>
        <w:rPr>
          <w:sz w:val="28"/>
          <w:szCs w:val="28"/>
        </w:rPr>
      </w:pPr>
      <w:r>
        <w:rPr>
          <w:sz w:val="28"/>
          <w:szCs w:val="28"/>
        </w:rPr>
        <w:t xml:space="preserve">+ </w:t>
      </w:r>
      <w:r w:rsidRPr="00BA15B6">
        <w:rPr>
          <w:sz w:val="28"/>
          <w:szCs w:val="28"/>
        </w:rPr>
        <w:t>Đây là sự cân bằng cần thiết giữa phát triển kinh tế với quản lý xã hội và bảo vệ tài nguyên.</w:t>
      </w:r>
    </w:p>
    <w:p w14:paraId="291680E3" w14:textId="67BDD951" w:rsidR="00BA15B6" w:rsidRPr="00BA15B6" w:rsidRDefault="00BA15B6" w:rsidP="00D3408A">
      <w:pPr>
        <w:ind w:firstLine="567"/>
        <w:jc w:val="both"/>
        <w:rPr>
          <w:sz w:val="28"/>
          <w:szCs w:val="28"/>
        </w:rPr>
      </w:pPr>
      <w:r w:rsidRPr="009220D8">
        <w:rPr>
          <w:sz w:val="28"/>
          <w:szCs w:val="28"/>
        </w:rPr>
        <w:t xml:space="preserve">* </w:t>
      </w:r>
      <w:r w:rsidRPr="00BA15B6">
        <w:rPr>
          <w:sz w:val="28"/>
          <w:szCs w:val="28"/>
        </w:rPr>
        <w:t>Đánh giá tính hợp pháp</w:t>
      </w:r>
    </w:p>
    <w:p w14:paraId="5F5B3F6F" w14:textId="0D1F7AA0" w:rsidR="00BA15B6" w:rsidRPr="00BA15B6" w:rsidRDefault="00BA15B6" w:rsidP="00D3408A">
      <w:pPr>
        <w:ind w:firstLine="567"/>
        <w:jc w:val="both"/>
        <w:rPr>
          <w:sz w:val="28"/>
          <w:szCs w:val="28"/>
        </w:rPr>
      </w:pPr>
      <w:r w:rsidRPr="009220D8">
        <w:rPr>
          <w:sz w:val="28"/>
          <w:szCs w:val="28"/>
        </w:rPr>
        <w:t xml:space="preserve">- </w:t>
      </w:r>
      <w:r w:rsidRPr="00BA15B6">
        <w:rPr>
          <w:sz w:val="28"/>
          <w:szCs w:val="28"/>
        </w:rPr>
        <w:t>Căn cứ pháp lý đầy đủ, thống nhất</w:t>
      </w:r>
    </w:p>
    <w:p w14:paraId="4A9D5D4A" w14:textId="7B6057EE" w:rsidR="00BA15B6" w:rsidRPr="00BA15B6" w:rsidRDefault="00BA15B6" w:rsidP="00D3408A">
      <w:pPr>
        <w:ind w:firstLine="567"/>
        <w:jc w:val="both"/>
        <w:rPr>
          <w:sz w:val="28"/>
          <w:szCs w:val="28"/>
        </w:rPr>
      </w:pPr>
      <w:r>
        <w:rPr>
          <w:sz w:val="28"/>
          <w:szCs w:val="28"/>
        </w:rPr>
        <w:lastRenderedPageBreak/>
        <w:t xml:space="preserve">+ </w:t>
      </w:r>
      <w:r w:rsidRPr="00BA15B6">
        <w:rPr>
          <w:sz w:val="28"/>
          <w:szCs w:val="28"/>
        </w:rPr>
        <w:t>Thủ tục được xây dựng dựa trên các quy định của Luật Đất đai, Luật Xây dựng, Luật Bảo vệ môi trường, Luật Phòng cháy chữa cháy và các văn bản hướng dẫn liên quan.</w:t>
      </w:r>
    </w:p>
    <w:p w14:paraId="1210C32A" w14:textId="3286484E" w:rsidR="00BA15B6" w:rsidRPr="00BA15B6" w:rsidRDefault="00BA15B6" w:rsidP="00D3408A">
      <w:pPr>
        <w:ind w:firstLine="567"/>
        <w:jc w:val="both"/>
        <w:rPr>
          <w:sz w:val="28"/>
          <w:szCs w:val="28"/>
        </w:rPr>
      </w:pPr>
      <w:r>
        <w:rPr>
          <w:sz w:val="28"/>
          <w:szCs w:val="28"/>
        </w:rPr>
        <w:t xml:space="preserve">+ </w:t>
      </w:r>
      <w:r w:rsidRPr="00BA15B6">
        <w:rPr>
          <w:sz w:val="28"/>
          <w:szCs w:val="28"/>
        </w:rPr>
        <w:t xml:space="preserve">Việc ban hành thủ tục thông qua Nghị quyết của HĐND Thành phố là đúng thẩm quyền theo Luật Tổ chức chính quyền địa phương năm </w:t>
      </w:r>
      <w:r>
        <w:rPr>
          <w:sz w:val="28"/>
          <w:szCs w:val="28"/>
        </w:rPr>
        <w:t xml:space="preserve">2025 </w:t>
      </w:r>
      <w:r w:rsidRPr="00BA15B6">
        <w:rPr>
          <w:sz w:val="28"/>
          <w:szCs w:val="28"/>
        </w:rPr>
        <w:t>bảo đảm tính hợp hiến, hợp pháp.</w:t>
      </w:r>
    </w:p>
    <w:p w14:paraId="281BEF96" w14:textId="1D32E3FB" w:rsidR="00BA15B6" w:rsidRPr="00BA15B6" w:rsidRDefault="00BA15B6" w:rsidP="00D3408A">
      <w:pPr>
        <w:ind w:firstLine="567"/>
        <w:jc w:val="both"/>
        <w:rPr>
          <w:sz w:val="28"/>
          <w:szCs w:val="28"/>
        </w:rPr>
      </w:pPr>
      <w:r w:rsidRPr="009220D8">
        <w:rPr>
          <w:sz w:val="28"/>
          <w:szCs w:val="28"/>
        </w:rPr>
        <w:t xml:space="preserve">- </w:t>
      </w:r>
      <w:r w:rsidRPr="00BA15B6">
        <w:rPr>
          <w:sz w:val="28"/>
          <w:szCs w:val="28"/>
        </w:rPr>
        <w:t>Phù hợp với nguyên tắc phân cấp, phân quyền</w:t>
      </w:r>
    </w:p>
    <w:p w14:paraId="52C3125A" w14:textId="42DCC9DF" w:rsidR="00BA15B6" w:rsidRPr="00BA15B6" w:rsidRDefault="00BA15B6" w:rsidP="00D3408A">
      <w:pPr>
        <w:ind w:firstLine="567"/>
        <w:jc w:val="both"/>
        <w:rPr>
          <w:sz w:val="28"/>
          <w:szCs w:val="28"/>
        </w:rPr>
      </w:pPr>
      <w:r>
        <w:rPr>
          <w:sz w:val="28"/>
          <w:szCs w:val="28"/>
        </w:rPr>
        <w:t xml:space="preserve">+ </w:t>
      </w:r>
      <w:r w:rsidRPr="00BA15B6">
        <w:rPr>
          <w:sz w:val="28"/>
          <w:szCs w:val="28"/>
        </w:rPr>
        <w:t>Quy định rõ thẩm quyền cấp phép thuộc UBND cấp xã, đồng thời có cơ chế phối hợp, kiểm tra, giám sát của các Sở, ngành liên quan và UBND Thành phố.</w:t>
      </w:r>
    </w:p>
    <w:p w14:paraId="20A3DDC4" w14:textId="4FEFC093" w:rsidR="00BA15B6" w:rsidRPr="00BA15B6" w:rsidRDefault="00BA15B6" w:rsidP="00D3408A">
      <w:pPr>
        <w:ind w:firstLine="567"/>
        <w:jc w:val="both"/>
        <w:rPr>
          <w:sz w:val="28"/>
          <w:szCs w:val="28"/>
        </w:rPr>
      </w:pPr>
      <w:r>
        <w:rPr>
          <w:sz w:val="28"/>
          <w:szCs w:val="28"/>
        </w:rPr>
        <w:t xml:space="preserve">+ </w:t>
      </w:r>
      <w:r w:rsidRPr="00BA15B6">
        <w:rPr>
          <w:sz w:val="28"/>
          <w:szCs w:val="28"/>
        </w:rPr>
        <w:t>Cách phân cấp này vừa phù hợp quy định pháp luật hiện hành, vừa nâng cao trách nhiệm của chính quyền cơ sở, bảo đảm hiệu lực quản lý thống nhất từ Thành phố đến cơ sở.</w:t>
      </w:r>
    </w:p>
    <w:p w14:paraId="497F5E3A" w14:textId="677B3C4D" w:rsidR="00BA15B6" w:rsidRPr="00BA15B6" w:rsidRDefault="00BA15B6" w:rsidP="00D3408A">
      <w:pPr>
        <w:ind w:firstLine="567"/>
        <w:jc w:val="both"/>
        <w:rPr>
          <w:sz w:val="28"/>
          <w:szCs w:val="28"/>
        </w:rPr>
      </w:pPr>
      <w:r w:rsidRPr="009220D8">
        <w:rPr>
          <w:sz w:val="28"/>
          <w:szCs w:val="28"/>
        </w:rPr>
        <w:t xml:space="preserve">- </w:t>
      </w:r>
      <w:r w:rsidRPr="00BA15B6">
        <w:rPr>
          <w:sz w:val="28"/>
          <w:szCs w:val="28"/>
        </w:rPr>
        <w:t>Đảm bảo sự đồng bộ trong hệ thống pháp luật</w:t>
      </w:r>
    </w:p>
    <w:p w14:paraId="364EAF7D" w14:textId="4259B2C2" w:rsidR="00BA15B6" w:rsidRPr="00BA15B6" w:rsidRDefault="00BA15B6" w:rsidP="00D3408A">
      <w:pPr>
        <w:ind w:firstLine="567"/>
        <w:jc w:val="both"/>
        <w:rPr>
          <w:sz w:val="28"/>
          <w:szCs w:val="28"/>
        </w:rPr>
      </w:pPr>
      <w:r>
        <w:rPr>
          <w:sz w:val="28"/>
          <w:szCs w:val="28"/>
        </w:rPr>
        <w:t xml:space="preserve">+ </w:t>
      </w:r>
      <w:r w:rsidRPr="00BA15B6">
        <w:rPr>
          <w:sz w:val="28"/>
          <w:szCs w:val="28"/>
        </w:rPr>
        <w:t>Thủ tục hành chính này không tạo ra mâu thuẫn, chồng chéo với các quy định pháp luật hiện hành mà còn cụ thể hóa, hướng dẫn thi hành phù hợp với điều kiện đặc thù của Hà Nội.</w:t>
      </w:r>
    </w:p>
    <w:p w14:paraId="03AF0EC7" w14:textId="3EBDD0C1" w:rsidR="00BA15B6" w:rsidRPr="00BA15B6" w:rsidRDefault="00BA15B6" w:rsidP="00D3408A">
      <w:pPr>
        <w:ind w:firstLine="567"/>
        <w:jc w:val="both"/>
        <w:rPr>
          <w:sz w:val="28"/>
          <w:szCs w:val="28"/>
        </w:rPr>
      </w:pPr>
      <w:r>
        <w:rPr>
          <w:sz w:val="28"/>
          <w:szCs w:val="28"/>
        </w:rPr>
        <w:t xml:space="preserve">+ </w:t>
      </w:r>
      <w:r w:rsidRPr="00BA15B6">
        <w:rPr>
          <w:sz w:val="28"/>
          <w:szCs w:val="28"/>
        </w:rPr>
        <w:t>Điều này góp phần hoàn thiện khung pháp lý trong lĩnh vực quản lý đất nông nghiệp, xây dựng công trình phục vụ nông nghiệp, chế biến và du lịch trải nghiệm.</w:t>
      </w:r>
    </w:p>
    <w:p w14:paraId="5119C412" w14:textId="369588C9" w:rsidR="00BA15B6" w:rsidRPr="00D3408A" w:rsidRDefault="009220D8" w:rsidP="00D3408A">
      <w:pPr>
        <w:ind w:firstLine="567"/>
        <w:jc w:val="both"/>
        <w:rPr>
          <w:spacing w:val="-6"/>
          <w:sz w:val="28"/>
          <w:szCs w:val="28"/>
        </w:rPr>
      </w:pPr>
      <w:r w:rsidRPr="00D3408A">
        <w:rPr>
          <w:spacing w:val="-6"/>
          <w:sz w:val="28"/>
          <w:szCs w:val="28"/>
        </w:rPr>
        <w:t>c) Chi phí tuân thủ thủ tục hành chính trong dự thảo văn bản quy phạm pháp luật</w:t>
      </w:r>
    </w:p>
    <w:p w14:paraId="1201F84E" w14:textId="1869D31C" w:rsidR="00D3408A" w:rsidRPr="009A578E" w:rsidRDefault="00D3408A" w:rsidP="00D3408A">
      <w:pPr>
        <w:ind w:firstLine="567"/>
        <w:jc w:val="both"/>
        <w:rPr>
          <w:sz w:val="28"/>
          <w:szCs w:val="28"/>
        </w:rPr>
      </w:pPr>
      <w:r w:rsidRPr="00D3408A">
        <w:rPr>
          <w:sz w:val="28"/>
          <w:szCs w:val="28"/>
        </w:rPr>
        <w:t xml:space="preserve">Chi phí tuân thủ thực hiện </w:t>
      </w:r>
      <w:r>
        <w:rPr>
          <w:sz w:val="28"/>
          <w:szCs w:val="28"/>
        </w:rPr>
        <w:t>01</w:t>
      </w:r>
      <w:r w:rsidRPr="00D3408A">
        <w:rPr>
          <w:sz w:val="28"/>
          <w:szCs w:val="28"/>
        </w:rPr>
        <w:t xml:space="preserve"> TTHC được tính toán theo hướng dẫn tại Thông tư 03/2022/TT-BTP với 06 công việc chính khi thực hiện bao gồm: (i) Chuẩn bị hồ sơ; (ii) Nộp hồ sơ; (iii) Nộp phí, lệ phí, chi phí khác; (iv) Chuẩn bị, phục vụ việc kiểm tra, đánh giá của cơ quan có thẩm quyền (nếu có); (v) Công việc khác (nếu có); và (vi) Nhận kết quả. Việc tính chi phí tuân thủ của thủ tục này căn cứ vào giả định về số giờ làm việc thực tế, số người tham gia thực hiên công việc và mức thu nhập bình quân/giờ làm việc cũng như các chi phí in ấn tài liệu, hậu cần (nếu có). Việc tính toán cũng được thực hiện dựa trên giả định tổ chức, cá nhân tự thực hiện các công việc nói trên mà không thuê tư vấn dịch vụ.</w:t>
      </w:r>
    </w:p>
    <w:p w14:paraId="65DD7BA3" w14:textId="77777777" w:rsidR="002359A0" w:rsidRPr="002359A0" w:rsidRDefault="002359A0" w:rsidP="00D3408A">
      <w:pPr>
        <w:ind w:firstLine="567"/>
        <w:jc w:val="both"/>
        <w:rPr>
          <w:sz w:val="28"/>
          <w:szCs w:val="28"/>
        </w:rPr>
      </w:pPr>
      <w:r w:rsidRPr="002359A0">
        <w:rPr>
          <w:i/>
          <w:iCs/>
          <w:sz w:val="28"/>
          <w:szCs w:val="28"/>
          <w:lang w:val="en"/>
        </w:rPr>
        <w:t>(Kèm theo Biểu </w:t>
      </w:r>
      <w:r w:rsidRPr="002359A0">
        <w:rPr>
          <w:i/>
          <w:iCs/>
          <w:sz w:val="28"/>
          <w:szCs w:val="28"/>
          <w:lang w:val="vi-VN"/>
        </w:rPr>
        <w:t>mẫu đ</w:t>
      </w:r>
      <w:r w:rsidRPr="002359A0">
        <w:rPr>
          <w:i/>
          <w:iCs/>
          <w:sz w:val="28"/>
          <w:szCs w:val="28"/>
        </w:rPr>
        <w:t>ánh giá tác đ</w:t>
      </w:r>
      <w:r w:rsidRPr="002359A0">
        <w:rPr>
          <w:i/>
          <w:iCs/>
          <w:sz w:val="28"/>
          <w:szCs w:val="28"/>
          <w:lang w:val="vi-VN"/>
        </w:rPr>
        <w:t>ộng thủ tục h</w:t>
      </w:r>
      <w:r w:rsidRPr="002359A0">
        <w:rPr>
          <w:i/>
          <w:iCs/>
          <w:sz w:val="28"/>
          <w:szCs w:val="28"/>
        </w:rPr>
        <w:t>ành chính, Biểu </w:t>
      </w:r>
      <w:r w:rsidRPr="002359A0">
        <w:rPr>
          <w:i/>
          <w:iCs/>
          <w:sz w:val="28"/>
          <w:szCs w:val="28"/>
          <w:lang w:val="vi-VN"/>
        </w:rPr>
        <w:t>mẫu t</w:t>
      </w:r>
      <w:r w:rsidRPr="002359A0">
        <w:rPr>
          <w:i/>
          <w:iCs/>
          <w:sz w:val="28"/>
          <w:szCs w:val="28"/>
        </w:rPr>
        <w:t>ính chi phí tuân th</w:t>
      </w:r>
      <w:r w:rsidRPr="002359A0">
        <w:rPr>
          <w:i/>
          <w:iCs/>
          <w:sz w:val="28"/>
          <w:szCs w:val="28"/>
          <w:lang w:val="vi-VN"/>
        </w:rPr>
        <w:t>ủ thủ tục h</w:t>
      </w:r>
      <w:r w:rsidRPr="002359A0">
        <w:rPr>
          <w:i/>
          <w:iCs/>
          <w:sz w:val="28"/>
          <w:szCs w:val="28"/>
        </w:rPr>
        <w:t>ành chính theo hư</w:t>
      </w:r>
      <w:r w:rsidRPr="002359A0">
        <w:rPr>
          <w:i/>
          <w:iCs/>
          <w:sz w:val="28"/>
          <w:szCs w:val="28"/>
          <w:lang w:val="vi-VN"/>
        </w:rPr>
        <w:t>ớng dẫn của Bộ trưởng Bộ Tư ph</w:t>
      </w:r>
      <w:r w:rsidRPr="002359A0">
        <w:rPr>
          <w:i/>
          <w:iCs/>
          <w:sz w:val="28"/>
          <w:szCs w:val="28"/>
        </w:rPr>
        <w:t>áp).</w:t>
      </w:r>
    </w:p>
    <w:p w14:paraId="48BFEDEF" w14:textId="77777777" w:rsidR="0071295C" w:rsidRDefault="0071295C" w:rsidP="002359A0">
      <w:pPr>
        <w:rPr>
          <w:b/>
          <w:bCs/>
          <w:sz w:val="28"/>
          <w:szCs w:val="28"/>
          <w:lang w:val="en"/>
        </w:rPr>
      </w:pPr>
    </w:p>
    <w:p w14:paraId="581649CD" w14:textId="77777777" w:rsidR="0071295C" w:rsidRDefault="0071295C" w:rsidP="002359A0">
      <w:pPr>
        <w:rPr>
          <w:b/>
          <w:bCs/>
          <w:sz w:val="28"/>
          <w:szCs w:val="28"/>
          <w:lang w:val="en"/>
        </w:rPr>
      </w:pPr>
    </w:p>
    <w:p w14:paraId="28F10793" w14:textId="3726E459" w:rsidR="00456335" w:rsidRDefault="00456335"/>
    <w:sectPr w:rsidR="00456335" w:rsidSect="006C4C69">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68181" w14:textId="77777777" w:rsidR="00A96802" w:rsidRDefault="00A96802" w:rsidP="00D3408A">
      <w:pPr>
        <w:spacing w:after="0" w:line="240" w:lineRule="auto"/>
      </w:pPr>
      <w:r>
        <w:separator/>
      </w:r>
    </w:p>
  </w:endnote>
  <w:endnote w:type="continuationSeparator" w:id="0">
    <w:p w14:paraId="589B0A2A" w14:textId="77777777" w:rsidR="00A96802" w:rsidRDefault="00A96802" w:rsidP="00D3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1370A" w14:textId="77777777" w:rsidR="00A96802" w:rsidRDefault="00A96802" w:rsidP="00D3408A">
      <w:pPr>
        <w:spacing w:after="0" w:line="240" w:lineRule="auto"/>
      </w:pPr>
      <w:r>
        <w:separator/>
      </w:r>
    </w:p>
  </w:footnote>
  <w:footnote w:type="continuationSeparator" w:id="0">
    <w:p w14:paraId="279AFE6A" w14:textId="77777777" w:rsidR="00A96802" w:rsidRDefault="00A96802" w:rsidP="00D34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263043"/>
      <w:docPartObj>
        <w:docPartGallery w:val="Page Numbers (Top of Page)"/>
        <w:docPartUnique/>
      </w:docPartObj>
    </w:sdtPr>
    <w:sdtEndPr>
      <w:rPr>
        <w:noProof/>
      </w:rPr>
    </w:sdtEndPr>
    <w:sdtContent>
      <w:p w14:paraId="6577ECBF" w14:textId="75E4FAFE" w:rsidR="006C4C69" w:rsidRDefault="006C4C69">
        <w:pPr>
          <w:pStyle w:val="Header"/>
          <w:jc w:val="center"/>
        </w:pPr>
        <w:r>
          <w:fldChar w:fldCharType="begin"/>
        </w:r>
        <w:r>
          <w:instrText xml:space="preserve"> PAGE   \* MERGEFORMAT </w:instrText>
        </w:r>
        <w:r>
          <w:fldChar w:fldCharType="separate"/>
        </w:r>
        <w:r w:rsidR="007834C5">
          <w:rPr>
            <w:noProof/>
          </w:rPr>
          <w:t>6</w:t>
        </w:r>
        <w:r>
          <w:rPr>
            <w:noProof/>
          </w:rPr>
          <w:fldChar w:fldCharType="end"/>
        </w:r>
      </w:p>
    </w:sdtContent>
  </w:sdt>
  <w:p w14:paraId="66BD9D9E" w14:textId="77777777" w:rsidR="006C4C69" w:rsidRDefault="006C4C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5296"/>
    <w:multiLevelType w:val="multilevel"/>
    <w:tmpl w:val="20A4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333BD1"/>
    <w:multiLevelType w:val="multilevel"/>
    <w:tmpl w:val="F2EA7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DD5D7D"/>
    <w:multiLevelType w:val="multilevel"/>
    <w:tmpl w:val="BDE20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D43F66"/>
    <w:multiLevelType w:val="multilevel"/>
    <w:tmpl w:val="ECD2F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A0"/>
    <w:rsid w:val="00100C9C"/>
    <w:rsid w:val="001C38CF"/>
    <w:rsid w:val="001C5A60"/>
    <w:rsid w:val="001D0D43"/>
    <w:rsid w:val="002359A0"/>
    <w:rsid w:val="00295266"/>
    <w:rsid w:val="0037405E"/>
    <w:rsid w:val="0045549F"/>
    <w:rsid w:val="00456335"/>
    <w:rsid w:val="005D1B90"/>
    <w:rsid w:val="006C4ACC"/>
    <w:rsid w:val="006C4C69"/>
    <w:rsid w:val="0071295C"/>
    <w:rsid w:val="0072607E"/>
    <w:rsid w:val="007834C5"/>
    <w:rsid w:val="00852E1E"/>
    <w:rsid w:val="009220D8"/>
    <w:rsid w:val="009A578E"/>
    <w:rsid w:val="00A021C4"/>
    <w:rsid w:val="00A96802"/>
    <w:rsid w:val="00AC69C6"/>
    <w:rsid w:val="00BA15B6"/>
    <w:rsid w:val="00D3408A"/>
    <w:rsid w:val="00F15E17"/>
    <w:rsid w:val="00F9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F6FC"/>
  <w15:chartTrackingRefBased/>
  <w15:docId w15:val="{F73B44EA-FA2A-4A61-85BA-99A406C4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59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9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9A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59A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59A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359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59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59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59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9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59A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59A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359A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359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59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59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59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5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9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9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59A0"/>
    <w:pPr>
      <w:spacing w:before="160"/>
      <w:jc w:val="center"/>
    </w:pPr>
    <w:rPr>
      <w:i/>
      <w:iCs/>
      <w:color w:val="404040" w:themeColor="text1" w:themeTint="BF"/>
    </w:rPr>
  </w:style>
  <w:style w:type="character" w:customStyle="1" w:styleId="QuoteChar">
    <w:name w:val="Quote Char"/>
    <w:basedOn w:val="DefaultParagraphFont"/>
    <w:link w:val="Quote"/>
    <w:uiPriority w:val="29"/>
    <w:rsid w:val="002359A0"/>
    <w:rPr>
      <w:i/>
      <w:iCs/>
      <w:color w:val="404040" w:themeColor="text1" w:themeTint="BF"/>
    </w:rPr>
  </w:style>
  <w:style w:type="paragraph" w:styleId="ListParagraph">
    <w:name w:val="List Paragraph"/>
    <w:basedOn w:val="Normal"/>
    <w:uiPriority w:val="34"/>
    <w:qFormat/>
    <w:rsid w:val="002359A0"/>
    <w:pPr>
      <w:ind w:left="720"/>
      <w:contextualSpacing/>
    </w:pPr>
  </w:style>
  <w:style w:type="character" w:styleId="IntenseEmphasis">
    <w:name w:val="Intense Emphasis"/>
    <w:basedOn w:val="DefaultParagraphFont"/>
    <w:uiPriority w:val="21"/>
    <w:qFormat/>
    <w:rsid w:val="002359A0"/>
    <w:rPr>
      <w:i/>
      <w:iCs/>
      <w:color w:val="2F5496" w:themeColor="accent1" w:themeShade="BF"/>
    </w:rPr>
  </w:style>
  <w:style w:type="paragraph" w:styleId="IntenseQuote">
    <w:name w:val="Intense Quote"/>
    <w:basedOn w:val="Normal"/>
    <w:next w:val="Normal"/>
    <w:link w:val="IntenseQuoteChar"/>
    <w:uiPriority w:val="30"/>
    <w:qFormat/>
    <w:rsid w:val="00235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9A0"/>
    <w:rPr>
      <w:i/>
      <w:iCs/>
      <w:color w:val="2F5496" w:themeColor="accent1" w:themeShade="BF"/>
    </w:rPr>
  </w:style>
  <w:style w:type="character" w:styleId="IntenseReference">
    <w:name w:val="Intense Reference"/>
    <w:basedOn w:val="DefaultParagraphFont"/>
    <w:uiPriority w:val="32"/>
    <w:qFormat/>
    <w:rsid w:val="002359A0"/>
    <w:rPr>
      <w:b/>
      <w:bCs/>
      <w:smallCaps/>
      <w:color w:val="2F5496" w:themeColor="accent1" w:themeShade="BF"/>
      <w:spacing w:val="5"/>
    </w:rPr>
  </w:style>
  <w:style w:type="paragraph" w:styleId="NormalWeb">
    <w:name w:val="Normal (Web)"/>
    <w:aliases w:val="Normal (Web) Char Char Char Char Char, Char Char1,Char Char Char, Char Char Char,Char Char5,Char Char Char Char Char Char Char Char Char Char Char,Обычный (веб)1,Обычный (веб) Знак,Обычный (веб) Знак1, Ch, Char,표준 (웹),C"/>
    <w:basedOn w:val="Normal"/>
    <w:link w:val="NormalWebChar"/>
    <w:uiPriority w:val="99"/>
    <w:qFormat/>
    <w:rsid w:val="001C38CF"/>
    <w:pPr>
      <w:spacing w:before="100" w:beforeAutospacing="1" w:after="100" w:afterAutospacing="1" w:line="240" w:lineRule="auto"/>
    </w:pPr>
    <w:rPr>
      <w:rFonts w:eastAsia="Times New Roman" w:cs="Times New Roman"/>
      <w:kern w:val="0"/>
      <w:szCs w:val="24"/>
      <w:lang w:val="x-none" w:eastAsia="x-none"/>
      <w14:ligatures w14:val="none"/>
    </w:rPr>
  </w:style>
  <w:style w:type="character" w:customStyle="1" w:styleId="NormalWebChar">
    <w:name w:val="Normal (Web) Char"/>
    <w:aliases w:val="Normal (Web) Char Char Char Char Char Char, Char Char1 Char,Char Char Char Char, Char Char Char Char,Char Char5 Char,Char Char Char Char Char Char Char Char Char Char Char Char,Обычный (веб)1 Char,Обычный (веб) Знак Char, Ch Char"/>
    <w:link w:val="NormalWeb"/>
    <w:uiPriority w:val="99"/>
    <w:rsid w:val="001C38CF"/>
    <w:rPr>
      <w:rFonts w:eastAsia="Times New Roman" w:cs="Times New Roman"/>
      <w:kern w:val="0"/>
      <w:szCs w:val="24"/>
      <w:lang w:val="x-none" w:eastAsia="x-none"/>
      <w14:ligatures w14:val="none"/>
    </w:rPr>
  </w:style>
  <w:style w:type="paragraph" w:styleId="Header">
    <w:name w:val="header"/>
    <w:basedOn w:val="Normal"/>
    <w:link w:val="HeaderChar"/>
    <w:uiPriority w:val="99"/>
    <w:unhideWhenUsed/>
    <w:rsid w:val="006C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C69"/>
  </w:style>
  <w:style w:type="paragraph" w:styleId="Footer">
    <w:name w:val="footer"/>
    <w:basedOn w:val="Normal"/>
    <w:link w:val="FooterChar"/>
    <w:uiPriority w:val="99"/>
    <w:unhideWhenUsed/>
    <w:rsid w:val="006C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3733">
      <w:bodyDiv w:val="1"/>
      <w:marLeft w:val="0"/>
      <w:marRight w:val="0"/>
      <w:marTop w:val="0"/>
      <w:marBottom w:val="0"/>
      <w:divBdr>
        <w:top w:val="none" w:sz="0" w:space="0" w:color="auto"/>
        <w:left w:val="none" w:sz="0" w:space="0" w:color="auto"/>
        <w:bottom w:val="none" w:sz="0" w:space="0" w:color="auto"/>
        <w:right w:val="none" w:sz="0" w:space="0" w:color="auto"/>
      </w:divBdr>
    </w:div>
    <w:div w:id="199671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Bay</dc:creator>
  <cp:keywords/>
  <dc:description/>
  <cp:lastModifiedBy>NEW</cp:lastModifiedBy>
  <cp:revision>2</cp:revision>
  <dcterms:created xsi:type="dcterms:W3CDTF">2025-08-25T03:17:00Z</dcterms:created>
  <dcterms:modified xsi:type="dcterms:W3CDTF">2025-08-25T03:17:00Z</dcterms:modified>
</cp:coreProperties>
</file>